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44ADF" w14:textId="26A8ABD8" w:rsidR="00054954" w:rsidRDefault="00F63C06" w:rsidP="00054954">
      <w:pPr>
        <w:keepLines/>
        <w:tabs>
          <w:tab w:val="right" w:pos="10440"/>
          <w:tab w:val="right" w:pos="13323"/>
        </w:tabs>
        <w:rPr>
          <w:rFonts w:ascii="Arial" w:hAnsi="Arial" w:cs="Arial"/>
          <w:b/>
          <w:sz w:val="24"/>
          <w:szCs w:val="24"/>
        </w:rPr>
      </w:pPr>
      <w:bookmarkStart w:id="0" w:name="OLE_LINK109"/>
      <w:bookmarkStart w:id="1" w:name="OLE_LINK110"/>
      <w:bookmarkStart w:id="2" w:name="_Ref399006623"/>
      <w:bookmarkStart w:id="3" w:name="_Toc92513360"/>
      <w:r>
        <w:rPr>
          <w:rFonts w:ascii="Arial" w:hAnsi="Arial" w:cs="Arial"/>
          <w:b/>
          <w:sz w:val="24"/>
          <w:szCs w:val="24"/>
        </w:rPr>
        <w:t>3GPP TSG RAN meeting #10</w:t>
      </w:r>
      <w:r w:rsidR="00751CCE">
        <w:rPr>
          <w:rFonts w:ascii="Arial" w:hAnsi="Arial" w:cs="Arial"/>
          <w:b/>
          <w:sz w:val="24"/>
          <w:szCs w:val="24"/>
        </w:rPr>
        <w:t>5</w:t>
      </w:r>
      <w:r w:rsidR="00D43146">
        <w:rPr>
          <w:rFonts w:ascii="Arial" w:hAnsi="Arial" w:cs="Arial"/>
          <w:b/>
          <w:sz w:val="24"/>
          <w:szCs w:val="24"/>
        </w:rPr>
        <w:t xml:space="preserve"> </w:t>
      </w:r>
      <w:r w:rsidR="00D43146">
        <w:rPr>
          <w:rFonts w:ascii="Arial" w:hAnsi="Arial" w:cs="Arial"/>
          <w:b/>
          <w:sz w:val="24"/>
          <w:szCs w:val="24"/>
        </w:rPr>
        <w:tab/>
      </w:r>
      <w:r w:rsidR="005542F2" w:rsidRPr="005542F2">
        <w:rPr>
          <w:rFonts w:ascii="Arial" w:hAnsi="Arial" w:cs="Arial"/>
          <w:b/>
          <w:sz w:val="24"/>
          <w:szCs w:val="24"/>
        </w:rPr>
        <w:t>RP-24</w:t>
      </w:r>
      <w:r w:rsidR="00050B9D">
        <w:rPr>
          <w:rFonts w:ascii="Arial" w:hAnsi="Arial" w:cs="Arial"/>
          <w:b/>
          <w:sz w:val="24"/>
          <w:szCs w:val="24"/>
        </w:rPr>
        <w:t>2039</w:t>
      </w:r>
    </w:p>
    <w:p w14:paraId="525953A8" w14:textId="5B3A311E" w:rsidR="00054954" w:rsidRPr="00F44C66" w:rsidRDefault="00751CCE" w:rsidP="00054954">
      <w:pPr>
        <w:keepLines/>
        <w:tabs>
          <w:tab w:val="right" w:pos="10440"/>
          <w:tab w:val="right" w:pos="13323"/>
        </w:tabs>
        <w:rPr>
          <w:rFonts w:ascii="Arial" w:hAnsi="Arial" w:cs="Arial"/>
          <w:b/>
          <w:sz w:val="24"/>
          <w:szCs w:val="24"/>
        </w:rPr>
      </w:pPr>
      <w:r>
        <w:rPr>
          <w:rFonts w:ascii="Arial" w:hAnsi="Arial" w:cs="Arial"/>
          <w:b/>
          <w:sz w:val="24"/>
        </w:rPr>
        <w:t>Melbourne</w:t>
      </w:r>
      <w:r w:rsidR="00F63C06">
        <w:rPr>
          <w:rFonts w:ascii="Arial" w:hAnsi="Arial" w:cs="Arial"/>
          <w:b/>
          <w:sz w:val="24"/>
        </w:rPr>
        <w:t xml:space="preserve">, </w:t>
      </w:r>
      <w:r>
        <w:rPr>
          <w:rFonts w:ascii="Arial" w:hAnsi="Arial" w:cs="Arial"/>
          <w:b/>
          <w:sz w:val="24"/>
        </w:rPr>
        <w:t>Australia</w:t>
      </w:r>
      <w:r w:rsidR="00F63C06">
        <w:rPr>
          <w:rFonts w:ascii="Arial" w:hAnsi="Arial" w:cs="Arial"/>
          <w:b/>
          <w:sz w:val="24"/>
        </w:rPr>
        <w:t xml:space="preserve">, </w:t>
      </w:r>
      <w:r>
        <w:rPr>
          <w:rFonts w:ascii="Arial" w:hAnsi="Arial" w:cs="Arial"/>
          <w:b/>
          <w:sz w:val="24"/>
        </w:rPr>
        <w:t>Sep.</w:t>
      </w:r>
      <w:r w:rsidR="00F63C06">
        <w:rPr>
          <w:rFonts w:ascii="Arial" w:hAnsi="Arial" w:cs="Arial"/>
          <w:b/>
          <w:sz w:val="24"/>
        </w:rPr>
        <w:t xml:space="preserve"> </w:t>
      </w:r>
      <w:r>
        <w:rPr>
          <w:rFonts w:ascii="Arial" w:hAnsi="Arial" w:cs="Arial"/>
          <w:b/>
          <w:sz w:val="24"/>
        </w:rPr>
        <w:t>9</w:t>
      </w:r>
      <w:r w:rsidR="00F63C06">
        <w:rPr>
          <w:rFonts w:ascii="Arial" w:hAnsi="Arial" w:cs="Arial"/>
          <w:b/>
          <w:sz w:val="24"/>
        </w:rPr>
        <w:t>-</w:t>
      </w:r>
      <w:r>
        <w:rPr>
          <w:rFonts w:ascii="Arial" w:hAnsi="Arial" w:cs="Arial"/>
          <w:b/>
          <w:sz w:val="24"/>
        </w:rPr>
        <w:t>12</w:t>
      </w:r>
      <w:r w:rsidR="00F63C06">
        <w:rPr>
          <w:rFonts w:ascii="Arial" w:hAnsi="Arial" w:cs="Arial"/>
          <w:b/>
          <w:sz w:val="24"/>
        </w:rPr>
        <w:t>, 2024</w:t>
      </w:r>
    </w:p>
    <w:bookmarkEnd w:id="0"/>
    <w:bookmarkEnd w:id="1"/>
    <w:p w14:paraId="74A6B46C" w14:textId="77777777" w:rsidR="00F63C06" w:rsidRPr="00F63C06" w:rsidRDefault="00F63C06" w:rsidP="00675C27">
      <w:pPr>
        <w:tabs>
          <w:tab w:val="left" w:pos="1985"/>
        </w:tabs>
        <w:spacing w:after="100" w:afterAutospacing="1"/>
        <w:rPr>
          <w:rFonts w:ascii="Arial" w:eastAsia="Symbol" w:hAnsi="Arial" w:cs="Arial"/>
          <w:noProof/>
          <w:sz w:val="24"/>
        </w:rPr>
      </w:pPr>
    </w:p>
    <w:p w14:paraId="26A73A87" w14:textId="7025DE7C" w:rsidR="00D83368" w:rsidRPr="00883F32" w:rsidRDefault="00675C27" w:rsidP="00D83368">
      <w:pPr>
        <w:tabs>
          <w:tab w:val="left" w:pos="1985"/>
        </w:tabs>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F63C06" w:rsidRPr="00F63C06">
        <w:rPr>
          <w:rFonts w:ascii="Arial" w:hAnsi="Arial" w:cs="Arial"/>
          <w:sz w:val="22"/>
        </w:rPr>
        <w:t xml:space="preserve">Huawei, </w:t>
      </w:r>
      <w:proofErr w:type="spellStart"/>
      <w:r w:rsidR="00F63C06" w:rsidRPr="00F63C06">
        <w:rPr>
          <w:rFonts w:ascii="Arial" w:hAnsi="Arial" w:cs="Arial"/>
          <w:sz w:val="22"/>
        </w:rPr>
        <w:t>HiSilicon</w:t>
      </w:r>
      <w:proofErr w:type="spellEnd"/>
      <w:r w:rsidR="00E53FDD">
        <w:rPr>
          <w:rFonts w:ascii="Arial" w:hAnsi="Arial" w:cs="Arial"/>
          <w:sz w:val="22"/>
        </w:rPr>
        <w:t>, Samsung, NTT DoCoMo</w:t>
      </w:r>
    </w:p>
    <w:p w14:paraId="787D1100" w14:textId="1747568B" w:rsidR="002A7870" w:rsidRPr="00883F32" w:rsidRDefault="00675C27" w:rsidP="00B67346">
      <w:pPr>
        <w:tabs>
          <w:tab w:val="left" w:pos="1985"/>
        </w:tabs>
        <w:ind w:left="1992" w:hangingChars="902" w:hanging="1992"/>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751CCE">
        <w:rPr>
          <w:rFonts w:ascii="Arial" w:hAnsi="Arial" w:cs="Arial"/>
          <w:sz w:val="22"/>
          <w:szCs w:val="20"/>
        </w:rPr>
        <w:t xml:space="preserve">Discussion on </w:t>
      </w:r>
      <w:r w:rsidR="003D3750">
        <w:rPr>
          <w:rFonts w:ascii="Arial" w:hAnsi="Arial" w:cs="Arial"/>
          <w:sz w:val="22"/>
          <w:szCs w:val="20"/>
        </w:rPr>
        <w:t xml:space="preserve">SRS Port Grouping in </w:t>
      </w:r>
      <w:r w:rsidR="00751CCE">
        <w:rPr>
          <w:rFonts w:ascii="Arial" w:hAnsi="Arial" w:cs="Arial"/>
          <w:sz w:val="22"/>
          <w:szCs w:val="20"/>
        </w:rPr>
        <w:t>Rel-19 MIMO</w:t>
      </w:r>
    </w:p>
    <w:p w14:paraId="71022389" w14:textId="71E4FBE4"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CA318B" w:rsidRPr="00CA318B">
        <w:rPr>
          <w:rFonts w:ascii="Arial" w:eastAsia="Symbol" w:hAnsi="Arial" w:cs="Arial"/>
          <w:sz w:val="22"/>
        </w:rPr>
        <w:t>9.</w:t>
      </w:r>
      <w:r w:rsidR="0016211C">
        <w:rPr>
          <w:rFonts w:ascii="Arial" w:eastAsia="Symbol" w:hAnsi="Arial" w:cs="Arial"/>
          <w:sz w:val="22"/>
        </w:rPr>
        <w:t>3.1.1</w:t>
      </w:r>
    </w:p>
    <w:p w14:paraId="7A1A2664" w14:textId="23AE8209" w:rsidR="00675C27" w:rsidRPr="00883F32" w:rsidRDefault="00675C27" w:rsidP="00675C27">
      <w:pPr>
        <w:tabs>
          <w:tab w:val="left" w:pos="1985"/>
        </w:tabs>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F63C06">
        <w:rPr>
          <w:rFonts w:ascii="Arial" w:eastAsia="Symbol" w:hAnsi="Arial" w:cs="Arial"/>
          <w:sz w:val="22"/>
        </w:rPr>
        <w:t>Discussion/Decision</w:t>
      </w:r>
    </w:p>
    <w:bookmarkEnd w:id="2"/>
    <w:bookmarkEnd w:id="3"/>
    <w:p w14:paraId="583FD29F" w14:textId="12280587" w:rsidR="00FC0076" w:rsidRDefault="00D43146" w:rsidP="00FD61B3">
      <w:pPr>
        <w:pStyle w:val="Heading1"/>
        <w:rPr>
          <w:rFonts w:cs="Arial"/>
        </w:rPr>
      </w:pPr>
      <w:r>
        <w:rPr>
          <w:rFonts w:cs="Arial"/>
        </w:rPr>
        <w:t xml:space="preserve">1 </w:t>
      </w:r>
      <w:r w:rsidR="00FD61B3" w:rsidRPr="00883F32">
        <w:rPr>
          <w:rFonts w:cs="Arial"/>
        </w:rPr>
        <w:t>Introduction</w:t>
      </w:r>
    </w:p>
    <w:p w14:paraId="1F23BB1D" w14:textId="30513E74" w:rsidR="00B97B54" w:rsidRPr="003F0FDF" w:rsidRDefault="000D7219" w:rsidP="00B97B54">
      <w:pPr>
        <w:adjustRightInd w:val="0"/>
        <w:snapToGrid w:val="0"/>
        <w:spacing w:beforeLines="50" w:before="120" w:afterLines="50" w:after="120"/>
      </w:pPr>
      <w:bookmarkStart w:id="4" w:name="OLE_LINK104"/>
      <w:bookmarkStart w:id="5" w:name="OLE_LINK105"/>
      <w:r>
        <w:t xml:space="preserve">In </w:t>
      </w:r>
      <w:r w:rsidR="00D5732D">
        <w:t>RAN1#117</w:t>
      </w:r>
      <w:r w:rsidR="00A01252">
        <w:t xml:space="preserve"> </w:t>
      </w:r>
      <w:r w:rsidR="00D5732D">
        <w:t xml:space="preserve">and RANP#104 meeting, there </w:t>
      </w:r>
      <w:r w:rsidR="00244176">
        <w:t>wa</w:t>
      </w:r>
      <w:r w:rsidR="00D5732D">
        <w:t>s a discussion on SRS port grouping</w:t>
      </w:r>
      <w:r w:rsidR="00FC5AE5">
        <w:t xml:space="preserve"> for supporting up to 6/8 layers for low complexity 6Rx/8Rx receiver </w:t>
      </w:r>
      <w:r w:rsidR="00D5732D">
        <w:t xml:space="preserve">in Rel-19 MIMO. </w:t>
      </w:r>
      <w:r w:rsidR="009423FF">
        <w:t xml:space="preserve">It was </w:t>
      </w:r>
      <w:r w:rsidR="003C74E6">
        <w:t>concluded</w:t>
      </w:r>
      <w:r w:rsidR="009423FF">
        <w:t xml:space="preserve"> to be further discussed in RANP#105 meeting.</w:t>
      </w:r>
    </w:p>
    <w:tbl>
      <w:tblPr>
        <w:tblStyle w:val="TableGrid"/>
        <w:tblW w:w="0" w:type="auto"/>
        <w:tblLook w:val="04A0" w:firstRow="1" w:lastRow="0" w:firstColumn="1" w:lastColumn="0" w:noHBand="0" w:noVBand="1"/>
      </w:tblPr>
      <w:tblGrid>
        <w:gridCol w:w="9631"/>
      </w:tblGrid>
      <w:tr w:rsidR="00B97B54" w14:paraId="5FCE8955" w14:textId="77777777" w:rsidTr="00B97B54">
        <w:tc>
          <w:tcPr>
            <w:tcW w:w="9631" w:type="dxa"/>
          </w:tcPr>
          <w:p w14:paraId="1742B60A" w14:textId="77777777" w:rsidR="009918FF" w:rsidRDefault="009918FF" w:rsidP="00B530AE">
            <w:pPr>
              <w:adjustRightInd w:val="0"/>
              <w:snapToGrid w:val="0"/>
              <w:spacing w:beforeLines="50" w:before="120" w:after="0"/>
            </w:pPr>
            <w:r>
              <w:t>Postpone discussions on the following topics until RAN#105. These topics will not be discussed in RAN1 before the decision in RAN#105.</w:t>
            </w:r>
          </w:p>
          <w:p w14:paraId="754E5500" w14:textId="77777777" w:rsidR="009918FF" w:rsidRDefault="009918FF" w:rsidP="00B530AE">
            <w:pPr>
              <w:adjustRightInd w:val="0"/>
              <w:snapToGrid w:val="0"/>
              <w:spacing w:beforeLines="50" w:before="120" w:after="0"/>
            </w:pPr>
            <w:r>
              <w:t>-</w:t>
            </w:r>
            <w:r>
              <w:tab/>
              <w:t xml:space="preserve">Support of two TAs as part of enhancement for asymmetric DL </w:t>
            </w:r>
            <w:proofErr w:type="spellStart"/>
            <w:r>
              <w:t>sTRP</w:t>
            </w:r>
            <w:proofErr w:type="spellEnd"/>
            <w:r>
              <w:t xml:space="preserve">/UL </w:t>
            </w:r>
            <w:proofErr w:type="spellStart"/>
            <w:r>
              <w:t>mTRP</w:t>
            </w:r>
            <w:proofErr w:type="spellEnd"/>
            <w:r>
              <w:t xml:space="preserve"> deployment scenarios </w:t>
            </w:r>
          </w:p>
          <w:p w14:paraId="591FEA1E" w14:textId="77777777" w:rsidR="009918FF" w:rsidRDefault="009918FF" w:rsidP="00B530AE">
            <w:pPr>
              <w:adjustRightInd w:val="0"/>
              <w:snapToGrid w:val="0"/>
              <w:spacing w:beforeLines="50" w:before="120" w:after="0"/>
            </w:pPr>
            <w:r>
              <w:t>-</w:t>
            </w:r>
            <w:r>
              <w:tab/>
            </w:r>
            <w:r w:rsidRPr="00554C0C">
              <w:rPr>
                <w:b/>
              </w:rPr>
              <w:t>SRS port grouping as part of CSI enhancement</w:t>
            </w:r>
          </w:p>
          <w:p w14:paraId="38656A53" w14:textId="77777777" w:rsidR="009918FF" w:rsidRDefault="009918FF" w:rsidP="00B530AE">
            <w:pPr>
              <w:adjustRightInd w:val="0"/>
              <w:snapToGrid w:val="0"/>
              <w:spacing w:beforeLines="50" w:before="120" w:after="0"/>
            </w:pPr>
            <w:r>
              <w:t>-</w:t>
            </w:r>
            <w:r>
              <w:tab/>
              <w:t>Partial-coherent UL codebook for 3Tx multi-panel</w:t>
            </w:r>
          </w:p>
          <w:p w14:paraId="63FF9A47" w14:textId="425008AF" w:rsidR="00B97B54" w:rsidRDefault="009918FF" w:rsidP="00B530AE">
            <w:pPr>
              <w:adjustRightInd w:val="0"/>
              <w:snapToGrid w:val="0"/>
              <w:spacing w:beforeLines="50" w:before="120" w:after="0"/>
            </w:pPr>
            <w:r>
              <w:t>-</w:t>
            </w:r>
            <w:r>
              <w:tab/>
              <w:t xml:space="preserve">Open </w:t>
            </w:r>
            <w:r w:rsidR="005F49CC">
              <w:t>loop-based</w:t>
            </w:r>
            <w:r>
              <w:t xml:space="preserve"> UL precoder cycling</w:t>
            </w:r>
          </w:p>
        </w:tc>
      </w:tr>
    </w:tbl>
    <w:p w14:paraId="6827DE08" w14:textId="7A5E8AB4" w:rsidR="00FC5AE5" w:rsidRPr="00AD2C23" w:rsidRDefault="00FC5AE5" w:rsidP="00AD2C23">
      <w:pPr>
        <w:adjustRightInd w:val="0"/>
        <w:snapToGrid w:val="0"/>
        <w:spacing w:beforeLines="50" w:before="120" w:afterLines="50" w:after="120"/>
      </w:pPr>
      <w:r>
        <w:rPr>
          <w:rFonts w:hint="eastAsia"/>
        </w:rPr>
        <w:t>I</w:t>
      </w:r>
      <w:r>
        <w:t>n this contribution, we discuss the SRS port grouping for 6/8Rx receivers, and provide the analysis on spec impact</w:t>
      </w:r>
      <w:r w:rsidR="00B530AE">
        <w:t xml:space="preserve"> as well</w:t>
      </w:r>
      <w:r>
        <w:t xml:space="preserve">. </w:t>
      </w:r>
    </w:p>
    <w:bookmarkEnd w:id="4"/>
    <w:bookmarkEnd w:id="5"/>
    <w:p w14:paraId="0636B00D" w14:textId="2C6A1E48" w:rsidR="002D0FAC" w:rsidRDefault="00D43146" w:rsidP="002D0FAC">
      <w:pPr>
        <w:pStyle w:val="Heading1"/>
        <w:rPr>
          <w:rFonts w:cs="Arial"/>
        </w:rPr>
      </w:pPr>
      <w:r>
        <w:rPr>
          <w:rFonts w:cs="Arial"/>
        </w:rPr>
        <w:t xml:space="preserve">2 </w:t>
      </w:r>
      <w:r w:rsidR="009A65B2">
        <w:rPr>
          <w:rFonts w:cs="Arial"/>
        </w:rPr>
        <w:t>Discussion</w:t>
      </w:r>
    </w:p>
    <w:p w14:paraId="54A6D83A" w14:textId="107FB856" w:rsidR="009423FF" w:rsidRPr="009423FF" w:rsidRDefault="009423FF" w:rsidP="00AD2C23">
      <w:pPr>
        <w:adjustRightInd w:val="0"/>
        <w:snapToGrid w:val="0"/>
        <w:spacing w:beforeLines="50" w:before="120" w:afterLines="50" w:after="120"/>
        <w:rPr>
          <w:b/>
          <w:u w:val="single"/>
        </w:rPr>
      </w:pPr>
      <w:r w:rsidRPr="009423FF">
        <w:rPr>
          <w:b/>
          <w:u w:val="single"/>
        </w:rPr>
        <w:t xml:space="preserve">Why </w:t>
      </w:r>
      <w:r w:rsidR="009646D8">
        <w:rPr>
          <w:b/>
          <w:u w:val="single"/>
        </w:rPr>
        <w:t xml:space="preserve">introduce </w:t>
      </w:r>
      <w:r w:rsidRPr="009423FF">
        <w:rPr>
          <w:b/>
          <w:u w:val="single"/>
        </w:rPr>
        <w:t xml:space="preserve">SRS </w:t>
      </w:r>
      <w:r w:rsidR="009646D8">
        <w:rPr>
          <w:b/>
          <w:u w:val="single"/>
        </w:rPr>
        <w:t xml:space="preserve">port </w:t>
      </w:r>
      <w:r w:rsidRPr="009423FF">
        <w:rPr>
          <w:b/>
          <w:u w:val="single"/>
        </w:rPr>
        <w:t>grouping:</w:t>
      </w:r>
    </w:p>
    <w:p w14:paraId="1DE648A1" w14:textId="20DEC300" w:rsidR="00715B29" w:rsidRDefault="006C39BA" w:rsidP="00AD2C23">
      <w:pPr>
        <w:adjustRightInd w:val="0"/>
        <w:snapToGrid w:val="0"/>
        <w:spacing w:beforeLines="50" w:before="120" w:afterLines="50" w:after="120"/>
      </w:pPr>
      <w:r>
        <w:rPr>
          <w:rFonts w:hint="eastAsia"/>
        </w:rPr>
        <w:t>W</w:t>
      </w:r>
      <w:r>
        <w:t xml:space="preserve">ith increasing </w:t>
      </w:r>
      <w:r w:rsidR="009646D8">
        <w:t xml:space="preserve">number of ports in </w:t>
      </w:r>
      <w:proofErr w:type="spellStart"/>
      <w:r w:rsidR="009646D8">
        <w:t>gNB</w:t>
      </w:r>
      <w:proofErr w:type="spellEnd"/>
      <w:r w:rsidR="009646D8">
        <w:t xml:space="preserve"> side, e.g., 128 ports or more, it is high probability for </w:t>
      </w:r>
      <w:r w:rsidR="008B0390">
        <w:t xml:space="preserve">downlink </w:t>
      </w:r>
      <w:r w:rsidR="009646D8">
        <w:t>high rank</w:t>
      </w:r>
      <w:r w:rsidR="000E0830">
        <w:t xml:space="preserve"> data</w:t>
      </w:r>
      <w:r w:rsidR="009646D8">
        <w:t xml:space="preserve"> transmission</w:t>
      </w:r>
      <w:r w:rsidR="00852BAC">
        <w:t xml:space="preserve"> for a UE to enhance the performance</w:t>
      </w:r>
      <w:r w:rsidR="009646D8">
        <w:t>, such as up to rank-6 or rank-8 for 6Rx and 8Rx UEs</w:t>
      </w:r>
      <w:r w:rsidR="00852BAC">
        <w:t>, respectively</w:t>
      </w:r>
      <w:r w:rsidR="009646D8">
        <w:t>.</w:t>
      </w:r>
      <w:r w:rsidR="00852BAC">
        <w:t xml:space="preserve"> However, </w:t>
      </w:r>
      <w:r w:rsidR="000E0830">
        <w:t xml:space="preserve">due to the complexity of demodulation processing for high ranks, </w:t>
      </w:r>
      <w:r w:rsidR="00852BAC">
        <w:t>it is difficult to hav</w:t>
      </w:r>
      <w:r w:rsidR="000E0830">
        <w:t xml:space="preserve">e more than rank-4 data transmission in the practical </w:t>
      </w:r>
      <w:r w:rsidR="00A74C30">
        <w:t>cases</w:t>
      </w:r>
      <w:r w:rsidR="000E0830">
        <w:t>, especially for smart phones</w:t>
      </w:r>
      <w:r w:rsidR="00A74C30">
        <w:t xml:space="preserve">. On other words, </w:t>
      </w:r>
      <w:r w:rsidR="00A74C30" w:rsidRPr="00B43796">
        <w:rPr>
          <w:b/>
        </w:rPr>
        <w:t>due to the complexity issue, the transmission will be restricted as no more than rank-4</w:t>
      </w:r>
      <w:r w:rsidR="007A7099">
        <w:rPr>
          <w:b/>
        </w:rPr>
        <w:t xml:space="preserve"> for 6Rx or 8Rx</w:t>
      </w:r>
      <w:r w:rsidR="00A74C30" w:rsidRPr="00B43796">
        <w:rPr>
          <w:b/>
        </w:rPr>
        <w:t>.</w:t>
      </w:r>
      <w:r w:rsidR="00715B29">
        <w:rPr>
          <w:rFonts w:hint="eastAsia"/>
        </w:rPr>
        <w:t xml:space="preserve"> </w:t>
      </w:r>
      <w:r w:rsidR="00A74C30">
        <w:rPr>
          <w:rFonts w:hint="eastAsia"/>
        </w:rPr>
        <w:t>F</w:t>
      </w:r>
      <w:r w:rsidR="00A74C30">
        <w:t xml:space="preserve">rom network perspective, </w:t>
      </w:r>
      <w:r w:rsidR="00715B29">
        <w:t xml:space="preserve">the complexity issue restricts the </w:t>
      </w:r>
      <w:r w:rsidR="008B0390">
        <w:t xml:space="preserve">high layers transmission </w:t>
      </w:r>
      <w:r w:rsidR="00715B29">
        <w:t>and also restricts the</w:t>
      </w:r>
      <w:r w:rsidR="008B0390">
        <w:t xml:space="preserve"> network performance. </w:t>
      </w:r>
    </w:p>
    <w:p w14:paraId="200AE061" w14:textId="2AEE9CF1" w:rsidR="00762DB2" w:rsidRDefault="00B43796" w:rsidP="00762DB2">
      <w:pPr>
        <w:adjustRightInd w:val="0"/>
        <w:snapToGrid w:val="0"/>
        <w:spacing w:after="120"/>
      </w:pPr>
      <w:r>
        <w:t>The</w:t>
      </w:r>
      <w:r w:rsidR="00762DB2" w:rsidRPr="00762DB2">
        <w:t xml:space="preserve"> </w:t>
      </w:r>
      <w:r w:rsidR="00762DB2" w:rsidRPr="00762DB2">
        <w:rPr>
          <w:rFonts w:hint="eastAsia"/>
        </w:rPr>
        <w:t>effective</w:t>
      </w:r>
      <w:r w:rsidR="00762DB2" w:rsidRPr="00762DB2">
        <w:t xml:space="preserve"> </w:t>
      </w:r>
      <w:r w:rsidR="00762DB2" w:rsidRPr="00762DB2">
        <w:rPr>
          <w:rFonts w:hint="eastAsia"/>
        </w:rPr>
        <w:t>solution</w:t>
      </w:r>
      <w:r w:rsidR="00762DB2" w:rsidRPr="00762DB2">
        <w:t xml:space="preserve"> </w:t>
      </w:r>
      <w:r w:rsidR="00762DB2" w:rsidRPr="00762DB2">
        <w:rPr>
          <w:rFonts w:hint="eastAsia"/>
        </w:rPr>
        <w:t>to</w:t>
      </w:r>
      <w:r w:rsidR="00762DB2" w:rsidRPr="00762DB2">
        <w:t xml:space="preserve"> </w:t>
      </w:r>
      <w:r w:rsidR="00762DB2" w:rsidRPr="00C327F4">
        <w:t>reduc</w:t>
      </w:r>
      <w:r w:rsidR="00762DB2" w:rsidRPr="00C327F4">
        <w:rPr>
          <w:rFonts w:hint="eastAsia"/>
        </w:rPr>
        <w:t>e</w:t>
      </w:r>
      <w:r w:rsidR="00762DB2" w:rsidRPr="00C327F4">
        <w:t xml:space="preserve"> the complexity for higher rank is</w:t>
      </w:r>
      <w:r w:rsidR="00762DB2" w:rsidRPr="00C327F4">
        <w:rPr>
          <w:b/>
        </w:rPr>
        <w:t xml:space="preserve"> to divide UE receive antenna</w:t>
      </w:r>
      <w:r w:rsidR="00327C69">
        <w:rPr>
          <w:b/>
        </w:rPr>
        <w:t>s</w:t>
      </w:r>
      <w:r w:rsidR="00762DB2" w:rsidRPr="00C327F4">
        <w:rPr>
          <w:b/>
        </w:rPr>
        <w:t xml:space="preserve"> into two low dimensional antenna groups</w:t>
      </w:r>
      <w:r w:rsidR="00762DB2" w:rsidRPr="00762DB2">
        <w:t xml:space="preserve">, where </w:t>
      </w:r>
      <w:r w:rsidR="00762DB2" w:rsidRPr="00762DB2">
        <w:rPr>
          <w:rFonts w:hint="eastAsia"/>
        </w:rPr>
        <w:t>each</w:t>
      </w:r>
      <w:r w:rsidR="00762DB2" w:rsidRPr="00762DB2">
        <w:t xml:space="preserve"> </w:t>
      </w:r>
      <w:r w:rsidR="00762DB2" w:rsidRPr="00762DB2">
        <w:rPr>
          <w:rFonts w:hint="eastAsia"/>
        </w:rPr>
        <w:t>antenna</w:t>
      </w:r>
      <w:r w:rsidR="00762DB2" w:rsidRPr="00762DB2">
        <w:t xml:space="preserve"> </w:t>
      </w:r>
      <w:r w:rsidR="00762DB2" w:rsidRPr="00762DB2">
        <w:rPr>
          <w:rFonts w:hint="eastAsia"/>
        </w:rPr>
        <w:t>group</w:t>
      </w:r>
      <w:r w:rsidR="00762DB2" w:rsidRPr="00762DB2">
        <w:t xml:space="preserve"> </w:t>
      </w:r>
      <w:r w:rsidR="00762DB2" w:rsidRPr="00762DB2">
        <w:rPr>
          <w:rFonts w:hint="eastAsia"/>
        </w:rPr>
        <w:t>corresponds</w:t>
      </w:r>
      <w:r w:rsidR="00762DB2" w:rsidRPr="00762DB2">
        <w:t xml:space="preserve"> </w:t>
      </w:r>
      <w:r w:rsidR="00762DB2" w:rsidRPr="00762DB2">
        <w:rPr>
          <w:rFonts w:hint="eastAsia"/>
        </w:rPr>
        <w:t>to</w:t>
      </w:r>
      <w:r w:rsidR="00762DB2" w:rsidRPr="00762DB2">
        <w:t xml:space="preserve"> a low dimensional CSI acquisition and </w:t>
      </w:r>
      <w:r w:rsidR="00762DB2" w:rsidRPr="00762DB2">
        <w:rPr>
          <w:rFonts w:hint="eastAsia"/>
        </w:rPr>
        <w:t>PDSCH</w:t>
      </w:r>
      <w:r w:rsidR="00762DB2" w:rsidRPr="00762DB2">
        <w:t xml:space="preserve"> </w:t>
      </w:r>
      <w:r w:rsidR="00762DB2" w:rsidRPr="00762DB2">
        <w:rPr>
          <w:rFonts w:hint="eastAsia"/>
        </w:rPr>
        <w:t>reception</w:t>
      </w:r>
      <w:r w:rsidR="00762DB2" w:rsidRPr="00762DB2">
        <w:t xml:space="preserve">. </w:t>
      </w:r>
      <w:r w:rsidR="00762DB2">
        <w:t xml:space="preserve">As an example, 8Rx could be divided into two 4Rx receivers instead. </w:t>
      </w:r>
      <w:r w:rsidR="00762DB2" w:rsidRPr="00762DB2">
        <w:t xml:space="preserve">With the introduction of low complexity 8R receivers, the complexity to support max Rank-8 could be reduced by </w:t>
      </w:r>
      <w:r w:rsidR="00762DB2" w:rsidRPr="00762DB2">
        <w:rPr>
          <w:b/>
        </w:rPr>
        <w:t>60%</w:t>
      </w:r>
      <w:r w:rsidR="00762DB2" w:rsidRPr="00762DB2">
        <w:t>.</w:t>
      </w:r>
    </w:p>
    <w:p w14:paraId="22041E68" w14:textId="393E0127" w:rsidR="00C327F4" w:rsidRDefault="00B43796" w:rsidP="00B43796">
      <w:pPr>
        <w:adjustRightInd w:val="0"/>
        <w:snapToGrid w:val="0"/>
        <w:spacing w:after="120"/>
      </w:pPr>
      <w:r>
        <w:t>Then, the</w:t>
      </w:r>
      <w:r w:rsidR="00FB2E13">
        <w:t xml:space="preserve"> </w:t>
      </w:r>
      <w:r>
        <w:t>antenna groups</w:t>
      </w:r>
      <w:r w:rsidR="00C327F4">
        <w:t xml:space="preserve"> information</w:t>
      </w:r>
      <w:r>
        <w:t xml:space="preserve"> </w:t>
      </w:r>
      <w:r w:rsidR="00C327F4">
        <w:t>need</w:t>
      </w:r>
      <w:r w:rsidR="00FB2E13">
        <w:t>s</w:t>
      </w:r>
      <w:r w:rsidR="00C327F4">
        <w:t xml:space="preserve"> to be aligned</w:t>
      </w:r>
      <w:r w:rsidR="00FB2E13" w:rsidRPr="00FB2E13">
        <w:t xml:space="preserve"> </w:t>
      </w:r>
      <w:r w:rsidR="00FB2E13">
        <w:t xml:space="preserve">between </w:t>
      </w:r>
      <w:proofErr w:type="spellStart"/>
      <w:r w:rsidR="00FB2E13">
        <w:t>gNB</w:t>
      </w:r>
      <w:proofErr w:type="spellEnd"/>
      <w:r w:rsidR="00FB2E13">
        <w:t xml:space="preserve"> and UE</w:t>
      </w:r>
      <w:r w:rsidR="00C327F4">
        <w:t xml:space="preserve">, otherwise the precoding for data transmission </w:t>
      </w:r>
      <w:r w:rsidR="00FB2E13">
        <w:t>will</w:t>
      </w:r>
      <w:r w:rsidR="00C327F4">
        <w:t xml:space="preserve"> be mixed for </w:t>
      </w:r>
      <w:r w:rsidR="00DC35C8">
        <w:t xml:space="preserve">different </w:t>
      </w:r>
      <w:r w:rsidR="00C327F4">
        <w:t xml:space="preserve">antenna groups. </w:t>
      </w:r>
      <w:r w:rsidR="00C56A33" w:rsidRPr="00C56A33">
        <w:rPr>
          <w:b/>
        </w:rPr>
        <w:t>T</w:t>
      </w:r>
      <w:r w:rsidR="00FB2E13" w:rsidRPr="007754D5">
        <w:rPr>
          <w:b/>
        </w:rPr>
        <w:t xml:space="preserve">o align the antenna group information between </w:t>
      </w:r>
      <w:proofErr w:type="spellStart"/>
      <w:r w:rsidR="00FB2E13" w:rsidRPr="007754D5">
        <w:rPr>
          <w:b/>
        </w:rPr>
        <w:t>gNB</w:t>
      </w:r>
      <w:proofErr w:type="spellEnd"/>
      <w:r w:rsidR="00FB2E13" w:rsidRPr="007754D5">
        <w:rPr>
          <w:b/>
        </w:rPr>
        <w:t xml:space="preserve"> and UE, SRS ports need to be grouped (mapped to two UE antenna groups), and corresponding to the two CWs </w:t>
      </w:r>
      <w:r w:rsidR="00FB2E13">
        <w:t>for supporting more than rank-4.</w:t>
      </w:r>
    </w:p>
    <w:p w14:paraId="740D1AA4" w14:textId="18ACC1DB" w:rsidR="005944C4" w:rsidRDefault="005944C4" w:rsidP="00B43796">
      <w:pPr>
        <w:adjustRightInd w:val="0"/>
        <w:snapToGrid w:val="0"/>
        <w:spacing w:after="120"/>
      </w:pPr>
      <w:r>
        <w:rPr>
          <w:rFonts w:hint="eastAsia"/>
        </w:rPr>
        <w:t>A</w:t>
      </w:r>
      <w:r>
        <w:t xml:space="preserve">s discussed above, to enable high rank transmission for 6Rx and 8Rx, reduce the complexity for high rank and support SRS port grouping is required. </w:t>
      </w:r>
      <w:r w:rsidR="00C56A33">
        <w:t>Therefore</w:t>
      </w:r>
      <w:r>
        <w:t>, we have following proposal:</w:t>
      </w:r>
    </w:p>
    <w:p w14:paraId="19E8CA10" w14:textId="1FB3A485" w:rsidR="005944C4" w:rsidRDefault="005944C4" w:rsidP="00B43796">
      <w:pPr>
        <w:adjustRightInd w:val="0"/>
        <w:snapToGrid w:val="0"/>
        <w:spacing w:after="120"/>
        <w:rPr>
          <w:b/>
          <w:i/>
        </w:rPr>
      </w:pPr>
      <w:r w:rsidRPr="005944C4">
        <w:rPr>
          <w:rFonts w:hint="eastAsia"/>
          <w:b/>
          <w:i/>
        </w:rPr>
        <w:t>P</w:t>
      </w:r>
      <w:r w:rsidRPr="005944C4">
        <w:rPr>
          <w:b/>
          <w:i/>
        </w:rPr>
        <w:t xml:space="preserve">roposal 1: </w:t>
      </w:r>
      <w:r>
        <w:rPr>
          <w:b/>
          <w:i/>
        </w:rPr>
        <w:t xml:space="preserve">Support SRS port grouping and CW association to receive antenna groups to enable high rank transmission for 6/8Rx with low complexity. </w:t>
      </w:r>
    </w:p>
    <w:p w14:paraId="6F26CB30" w14:textId="77777777" w:rsidR="005944C4" w:rsidRDefault="005944C4" w:rsidP="00184884">
      <w:pPr>
        <w:adjustRightInd w:val="0"/>
        <w:snapToGrid w:val="0"/>
        <w:spacing w:after="120"/>
      </w:pPr>
    </w:p>
    <w:p w14:paraId="525F41FB" w14:textId="0A8F4701" w:rsidR="00184884" w:rsidRDefault="005944C4" w:rsidP="00184884">
      <w:pPr>
        <w:adjustRightInd w:val="0"/>
        <w:snapToGrid w:val="0"/>
        <w:spacing w:after="120"/>
      </w:pPr>
      <w:r>
        <w:lastRenderedPageBreak/>
        <w:t>W</w:t>
      </w:r>
      <w:r w:rsidR="00184884">
        <w:t xml:space="preserve">e </w:t>
      </w:r>
      <w:r>
        <w:t xml:space="preserve">also </w:t>
      </w:r>
      <w:r w:rsidR="00184884">
        <w:t>show the performance evaluation for the low complexity receiver with SRS port grouping</w:t>
      </w:r>
      <w:r>
        <w:t xml:space="preserve"> in the following figure</w:t>
      </w:r>
      <w:r w:rsidR="00184884">
        <w:t xml:space="preserve">. </w:t>
      </w:r>
      <w:r w:rsidR="00184884" w:rsidRPr="007754D5">
        <w:t>It can be observed that 43% performance gain can be achieved by PDSCH reception with SRS port grouping compared to max Rank-4</w:t>
      </w:r>
      <w:r w:rsidR="00184884">
        <w:t xml:space="preserve"> restriction</w:t>
      </w:r>
      <w:r w:rsidR="00184884" w:rsidRPr="007754D5">
        <w:t xml:space="preserve">. </w:t>
      </w:r>
      <w:r w:rsidR="00184884">
        <w:t xml:space="preserve">If without SRS port grouping, due to the misalignment of precoding and receiver antennas, the performance is very </w:t>
      </w:r>
      <w:r w:rsidR="00C56A33">
        <w:t>bad</w:t>
      </w:r>
      <w:r w:rsidR="00184884">
        <w:t xml:space="preserve"> shown in the figure. By the way, t</w:t>
      </w:r>
      <w:r w:rsidR="00184884" w:rsidRPr="007754D5">
        <w:t>he performance of 8R</w:t>
      </w:r>
      <w:r w:rsidR="00E53FDD">
        <w:t>x</w:t>
      </w:r>
      <w:r w:rsidR="00184884" w:rsidRPr="007754D5">
        <w:t xml:space="preserve"> </w:t>
      </w:r>
      <w:r w:rsidR="00184884">
        <w:t xml:space="preserve">with up to </w:t>
      </w:r>
      <w:r w:rsidR="00184884" w:rsidRPr="007754D5">
        <w:t xml:space="preserve">rank-8 is also shown in the figure as an upper bound, which is difficult to be implemented due to the high complexity </w:t>
      </w:r>
      <w:r w:rsidR="00184884">
        <w:t>as discussed above</w:t>
      </w:r>
      <w:r w:rsidR="00184884" w:rsidRPr="007754D5">
        <w:t>. The simulation assumptions are listed</w:t>
      </w:r>
      <w:r w:rsidR="00184884">
        <w:t xml:space="preserve"> </w:t>
      </w:r>
      <w:r w:rsidR="00184884" w:rsidRPr="007754D5">
        <w:t>in Appendix, where the inter cell interference, practical SRS channel estimation and channel aging are assumed in the evaluation.</w:t>
      </w:r>
    </w:p>
    <w:p w14:paraId="3B0B4795" w14:textId="572063F4" w:rsidR="00943626" w:rsidRPr="00762DB2" w:rsidRDefault="00184884" w:rsidP="00502B4D">
      <w:pPr>
        <w:adjustRightInd w:val="0"/>
        <w:snapToGrid w:val="0"/>
        <w:spacing w:after="120"/>
        <w:jc w:val="center"/>
      </w:pPr>
      <w:r w:rsidRPr="00943090">
        <w:rPr>
          <w:rFonts w:ascii="Times New Roman" w:hAnsi="Times New Roman"/>
          <w:noProof/>
          <w:sz w:val="22"/>
          <w:szCs w:val="22"/>
        </w:rPr>
        <w:drawing>
          <wp:inline distT="0" distB="0" distL="0" distR="0" wp14:anchorId="0C9BBA81" wp14:editId="4D4EA5BA">
            <wp:extent cx="5292356" cy="2583873"/>
            <wp:effectExtent l="0" t="0" r="3810" b="0"/>
            <wp:docPr id="56" name="图片 13">
              <a:extLst xmlns:a="http://schemas.openxmlformats.org/drawingml/2006/main">
                <a:ext uri="{FF2B5EF4-FFF2-40B4-BE49-F238E27FC236}">
                  <a16:creationId xmlns:a16="http://schemas.microsoft.com/office/drawing/2014/main" id="{1C65EE1F-71A3-4A60-B05F-092C61194C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1C65EE1F-71A3-4A60-B05F-092C61194C2A}"/>
                        </a:ext>
                      </a:extLst>
                    </pic:cNvPr>
                    <pic:cNvPicPr>
                      <a:picLocks noChangeAspect="1"/>
                    </pic:cNvPicPr>
                  </pic:nvPicPr>
                  <pic:blipFill>
                    <a:blip r:embed="rId8"/>
                    <a:stretch>
                      <a:fillRect/>
                    </a:stretch>
                  </pic:blipFill>
                  <pic:spPr>
                    <a:xfrm>
                      <a:off x="0" y="0"/>
                      <a:ext cx="5318190" cy="2596486"/>
                    </a:xfrm>
                    <a:prstGeom prst="rect">
                      <a:avLst/>
                    </a:prstGeom>
                  </pic:spPr>
                </pic:pic>
              </a:graphicData>
            </a:graphic>
          </wp:inline>
        </w:drawing>
      </w:r>
    </w:p>
    <w:p w14:paraId="7C112472" w14:textId="268B48FF" w:rsidR="00EA3713" w:rsidRPr="009423FF" w:rsidRDefault="00EA3713" w:rsidP="00AD2C23">
      <w:pPr>
        <w:adjustRightInd w:val="0"/>
        <w:snapToGrid w:val="0"/>
        <w:spacing w:beforeLines="50" w:before="120" w:afterLines="50" w:after="120"/>
        <w:rPr>
          <w:b/>
          <w:u w:val="single"/>
        </w:rPr>
      </w:pPr>
      <w:r w:rsidRPr="009423FF">
        <w:rPr>
          <w:rFonts w:hint="eastAsia"/>
          <w:b/>
          <w:u w:val="single"/>
        </w:rPr>
        <w:t>Spec</w:t>
      </w:r>
      <w:r w:rsidRPr="009423FF">
        <w:rPr>
          <w:b/>
          <w:u w:val="single"/>
        </w:rPr>
        <w:t xml:space="preserve"> Impact</w:t>
      </w:r>
      <w:r w:rsidR="005944C4">
        <w:rPr>
          <w:b/>
          <w:u w:val="single"/>
        </w:rPr>
        <w:t xml:space="preserve"> of SRS port grouping</w:t>
      </w:r>
      <w:r w:rsidRPr="009423FF">
        <w:rPr>
          <w:b/>
          <w:u w:val="single"/>
        </w:rPr>
        <w:t>:</w:t>
      </w:r>
    </w:p>
    <w:p w14:paraId="649E9E99" w14:textId="77777777" w:rsidR="004B7EFA" w:rsidRDefault="00EC7590" w:rsidP="001B175B">
      <w:r>
        <w:t>In the following</w:t>
      </w:r>
      <w:r w:rsidR="006C0B1A">
        <w:t>,</w:t>
      </w:r>
      <w:r>
        <w:t xml:space="preserve"> we provide the detailed analysis of Spec impacts for the SRS port grouping. </w:t>
      </w:r>
    </w:p>
    <w:p w14:paraId="45B9442E" w14:textId="77777777" w:rsidR="004B7EFA" w:rsidRDefault="004B7EFA" w:rsidP="001B175B"/>
    <w:p w14:paraId="60291BDC" w14:textId="7210CA20" w:rsidR="00C66E64" w:rsidRDefault="006C0B1A" w:rsidP="001B175B">
      <w:r w:rsidRPr="00344E03">
        <w:rPr>
          <w:b/>
        </w:rPr>
        <w:t>In RAN1</w:t>
      </w:r>
      <w:r>
        <w:t xml:space="preserve">, the issue is already discussed, </w:t>
      </w:r>
      <w:r w:rsidR="00A0733B">
        <w:t>as</w:t>
      </w:r>
      <w:r>
        <w:t xml:space="preserve"> it is a part of CSI enhancement in Rel-19. To align the understanding between </w:t>
      </w:r>
      <w:proofErr w:type="spellStart"/>
      <w:r>
        <w:t>gNB</w:t>
      </w:r>
      <w:proofErr w:type="spellEnd"/>
      <w:r>
        <w:t xml:space="preserve"> and UE, the only Spec change is to define the SRS port grouping and the CW association. </w:t>
      </w:r>
      <w:r w:rsidR="00CC2747">
        <w:t>E.g.,</w:t>
      </w:r>
      <w:r>
        <w:t xml:space="preserve"> for 8Rx, SRS ports in resources are numbering as (0,1)</w:t>
      </w:r>
      <w:r w:rsidR="00C66E64">
        <w:t>,</w:t>
      </w:r>
      <w:r w:rsidR="004B7EFA">
        <w:t xml:space="preserve"> </w:t>
      </w:r>
      <w:r>
        <w:t>(2,3)</w:t>
      </w:r>
      <w:r w:rsidR="00C66E64">
        <w:t>,</w:t>
      </w:r>
      <w:r w:rsidR="004B7EFA">
        <w:t xml:space="preserve"> </w:t>
      </w:r>
      <w:r>
        <w:t>(4,5)</w:t>
      </w:r>
      <w:r w:rsidR="00C66E64">
        <w:t>,</w:t>
      </w:r>
      <w:r w:rsidR="004B7EFA">
        <w:t xml:space="preserve"> </w:t>
      </w:r>
      <w:r>
        <w:t xml:space="preserve">(6,8), then the </w:t>
      </w:r>
      <w:r w:rsidR="003955CD">
        <w:t xml:space="preserve">SRS ports </w:t>
      </w:r>
      <w:r>
        <w:t xml:space="preserve">could be defined as </w:t>
      </w:r>
      <w:r w:rsidR="00173985">
        <w:t xml:space="preserve">two groups </w:t>
      </w:r>
      <w:r>
        <w:t>(0,</w:t>
      </w:r>
      <w:r w:rsidR="007C6D03">
        <w:t>1</w:t>
      </w:r>
      <w:r>
        <w:t>,</w:t>
      </w:r>
      <w:r w:rsidR="007C6D03">
        <w:t>2</w:t>
      </w:r>
      <w:r>
        <w:t>,</w:t>
      </w:r>
      <w:r w:rsidR="007C6D03">
        <w:t>3</w:t>
      </w:r>
      <w:r>
        <w:t>),</w:t>
      </w:r>
      <w:r w:rsidR="00173985">
        <w:t xml:space="preserve"> and</w:t>
      </w:r>
      <w:r>
        <w:t xml:space="preserve"> (</w:t>
      </w:r>
      <w:r w:rsidR="007C6D03">
        <w:t>4</w:t>
      </w:r>
      <w:r>
        <w:t>,</w:t>
      </w:r>
      <w:r w:rsidR="007C6D03">
        <w:t>5</w:t>
      </w:r>
      <w:r>
        <w:t>,</w:t>
      </w:r>
      <w:r w:rsidR="007C6D03">
        <w:t>6</w:t>
      </w:r>
      <w:r>
        <w:t>,7)</w:t>
      </w:r>
      <w:r w:rsidR="00C66E64">
        <w:t>, and each group associated with a CW for two CW case</w:t>
      </w:r>
      <w:r w:rsidR="00173985">
        <w:t>.</w:t>
      </w:r>
      <w:r w:rsidR="004B7EFA">
        <w:t xml:space="preserve"> Alternatively, the SRS ports also could be grouped as (0,2,4,6), (1,3,5,7). </w:t>
      </w:r>
      <w:r w:rsidR="007756A0">
        <w:t xml:space="preserve">The detailed proposal </w:t>
      </w:r>
      <w:r w:rsidR="004B7EFA">
        <w:t xml:space="preserve">for SRS grouping </w:t>
      </w:r>
      <w:r w:rsidR="007756A0">
        <w:t xml:space="preserve">could be found </w:t>
      </w:r>
      <w:r w:rsidR="00001089">
        <w:t>in RAN1#117 Chairman’s notes and also in Feature lead summary R1</w:t>
      </w:r>
      <w:r w:rsidR="004B7EFA">
        <w:t xml:space="preserve">-2404108, </w:t>
      </w:r>
      <w:r w:rsidR="00C56A33">
        <w:t xml:space="preserve">there is </w:t>
      </w:r>
      <w:r w:rsidR="004B7EFA" w:rsidRPr="00A47EA4">
        <w:rPr>
          <w:b/>
        </w:rPr>
        <w:t>no additional TU required.</w:t>
      </w:r>
    </w:p>
    <w:p w14:paraId="102C9692" w14:textId="77777777" w:rsidR="00001089" w:rsidRDefault="00001089" w:rsidP="001B175B"/>
    <w:tbl>
      <w:tblPr>
        <w:tblStyle w:val="TableGrid"/>
        <w:tblW w:w="0" w:type="auto"/>
        <w:tblLook w:val="04A0" w:firstRow="1" w:lastRow="0" w:firstColumn="1" w:lastColumn="0" w:noHBand="0" w:noVBand="1"/>
      </w:tblPr>
      <w:tblGrid>
        <w:gridCol w:w="9631"/>
      </w:tblGrid>
      <w:tr w:rsidR="00001089" w14:paraId="453DECF8" w14:textId="77777777" w:rsidTr="00001089">
        <w:tc>
          <w:tcPr>
            <w:tcW w:w="9631" w:type="dxa"/>
          </w:tcPr>
          <w:p w14:paraId="18B7261D" w14:textId="02371F1A" w:rsidR="00001089" w:rsidRDefault="00001089" w:rsidP="001B175B">
            <w:r>
              <w:rPr>
                <w:noProof/>
              </w:rPr>
              <w:drawing>
                <wp:inline distT="0" distB="0" distL="0" distR="0" wp14:anchorId="17B0D6E7" wp14:editId="76312712">
                  <wp:extent cx="6122035" cy="14897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489710"/>
                          </a:xfrm>
                          <a:prstGeom prst="rect">
                            <a:avLst/>
                          </a:prstGeom>
                        </pic:spPr>
                      </pic:pic>
                    </a:graphicData>
                  </a:graphic>
                </wp:inline>
              </w:drawing>
            </w:r>
          </w:p>
        </w:tc>
      </w:tr>
    </w:tbl>
    <w:p w14:paraId="189D9046" w14:textId="77777777" w:rsidR="00001089" w:rsidRDefault="00001089" w:rsidP="001B175B"/>
    <w:p w14:paraId="064A0353" w14:textId="238F5BEF" w:rsidR="00677D50" w:rsidRDefault="004B7EFA" w:rsidP="001B175B">
      <w:r w:rsidRPr="00344E03">
        <w:rPr>
          <w:rFonts w:hint="eastAsia"/>
          <w:b/>
        </w:rPr>
        <w:t>F</w:t>
      </w:r>
      <w:r w:rsidRPr="00344E03">
        <w:rPr>
          <w:b/>
        </w:rPr>
        <w:t>or RAN4</w:t>
      </w:r>
      <w:r>
        <w:t xml:space="preserve">, there is no new REFSENS required, since the existing 4Rx could be reused. Then, for the </w:t>
      </w:r>
      <w:r w:rsidR="00E85181">
        <w:t>demodulation</w:t>
      </w:r>
      <w:r>
        <w:t xml:space="preserve"> requirement, it already has </w:t>
      </w:r>
      <w:r w:rsidR="00677D50">
        <w:t xml:space="preserve">definition of </w:t>
      </w:r>
      <w:r w:rsidR="00E85181">
        <w:t>demod</w:t>
      </w:r>
      <w:r w:rsidR="00A47EA4">
        <w:t>ulation</w:t>
      </w:r>
      <w:r w:rsidR="00E85181">
        <w:t xml:space="preserve"> performance requirement</w:t>
      </w:r>
      <w:r w:rsidR="00A47EA4">
        <w:t xml:space="preserve"> </w:t>
      </w:r>
      <w:r w:rsidR="00C56A33">
        <w:t xml:space="preserve">for </w:t>
      </w:r>
      <w:r w:rsidR="00677D50">
        <w:t>“</w:t>
      </w:r>
      <w:r w:rsidR="003E4F6E">
        <w:t>simplified</w:t>
      </w:r>
      <w:r w:rsidR="00677D50">
        <w:t xml:space="preserve"> </w:t>
      </w:r>
      <w:r w:rsidR="001A6D0E">
        <w:t xml:space="preserve">8Rx </w:t>
      </w:r>
      <w:r w:rsidR="00677D50">
        <w:t xml:space="preserve">receiver” </w:t>
      </w:r>
      <w:r w:rsidR="00C56A33">
        <w:t>with</w:t>
      </w:r>
      <w:r w:rsidR="00677D50">
        <w:t xml:space="preserve"> rank-2 and rank-4 in </w:t>
      </w:r>
      <w:r w:rsidR="006139DF">
        <w:t>Section 5.2.4 and Section 5.2A.4 of TS38.101-4</w:t>
      </w:r>
      <w:r w:rsidR="00677D50">
        <w:t xml:space="preserve">, the only work is to </w:t>
      </w:r>
      <w:r w:rsidR="006139DF">
        <w:t>extend the</w:t>
      </w:r>
      <w:r w:rsidR="00677D50">
        <w:t xml:space="preserve"> requirement for low complexity receiver to rank-6 and rank-8, </w:t>
      </w:r>
      <w:r w:rsidR="00C56A33">
        <w:t>while</w:t>
      </w:r>
      <w:r w:rsidR="00677D50">
        <w:t xml:space="preserve"> the </w:t>
      </w:r>
      <w:r w:rsidR="006139DF">
        <w:t>performance</w:t>
      </w:r>
      <w:r w:rsidR="00677D50">
        <w:t xml:space="preserve"> standard work in RAN4 could be </w:t>
      </w:r>
      <w:r w:rsidR="00C56A33">
        <w:t>handled</w:t>
      </w:r>
      <w:r w:rsidR="00677D50">
        <w:t xml:space="preserve"> in </w:t>
      </w:r>
      <w:r w:rsidR="00C56A33">
        <w:t xml:space="preserve">the </w:t>
      </w:r>
      <w:r w:rsidR="00677D50">
        <w:t xml:space="preserve">reserved </w:t>
      </w:r>
      <w:r w:rsidR="003C57CD">
        <w:t xml:space="preserve">MIMO </w:t>
      </w:r>
      <w:r w:rsidR="00677D50">
        <w:t>RAN4 TUs</w:t>
      </w:r>
      <w:r w:rsidR="003C57CD">
        <w:t xml:space="preserve"> </w:t>
      </w:r>
      <w:r w:rsidR="00A47EA4">
        <w:t>during performance stage</w:t>
      </w:r>
      <w:r w:rsidR="00677D50">
        <w:t xml:space="preserve">, </w:t>
      </w:r>
      <w:r w:rsidR="00677D50" w:rsidRPr="00A47EA4">
        <w:rPr>
          <w:b/>
        </w:rPr>
        <w:t>no additional TU required.</w:t>
      </w:r>
    </w:p>
    <w:p w14:paraId="7E4AD57C" w14:textId="77777777" w:rsidR="00677D50" w:rsidRDefault="00677D50" w:rsidP="001B175B"/>
    <w:p w14:paraId="253C6D3A" w14:textId="15239C94" w:rsidR="008A74AB" w:rsidRDefault="008A74AB" w:rsidP="001B175B">
      <w:pPr>
        <w:rPr>
          <w:b/>
          <w:i/>
        </w:rPr>
      </w:pPr>
      <w:r w:rsidRPr="008A74AB">
        <w:rPr>
          <w:rFonts w:hint="eastAsia"/>
          <w:b/>
          <w:i/>
        </w:rPr>
        <w:t>P</w:t>
      </w:r>
      <w:r w:rsidRPr="008A74AB">
        <w:rPr>
          <w:b/>
          <w:i/>
        </w:rPr>
        <w:t xml:space="preserve">roposal </w:t>
      </w:r>
      <w:r w:rsidR="00677D50">
        <w:rPr>
          <w:b/>
          <w:i/>
        </w:rPr>
        <w:t>2</w:t>
      </w:r>
      <w:r w:rsidRPr="008A74AB">
        <w:rPr>
          <w:b/>
          <w:i/>
        </w:rPr>
        <w:t xml:space="preserve">: </w:t>
      </w:r>
      <w:r w:rsidR="00677D50">
        <w:rPr>
          <w:b/>
          <w:i/>
        </w:rPr>
        <w:t>The standard work for SRS ports grouping</w:t>
      </w:r>
      <w:r w:rsidR="004F1327">
        <w:rPr>
          <w:b/>
          <w:i/>
        </w:rPr>
        <w:t xml:space="preserve"> is very limited</w:t>
      </w:r>
      <w:r w:rsidR="00677D50">
        <w:rPr>
          <w:b/>
          <w:i/>
        </w:rPr>
        <w:t>, no additional TU required for RAN1 and RAN4.</w:t>
      </w:r>
    </w:p>
    <w:p w14:paraId="123AA4C6" w14:textId="6ECFEC96" w:rsidR="006E19B7" w:rsidRDefault="006E19B7" w:rsidP="001B175B">
      <w:pPr>
        <w:rPr>
          <w:b/>
          <w:i/>
        </w:rPr>
      </w:pPr>
    </w:p>
    <w:p w14:paraId="514269A7" w14:textId="03DFBE02" w:rsidR="006E19B7" w:rsidRDefault="00252004" w:rsidP="001B175B">
      <w:r>
        <w:lastRenderedPageBreak/>
        <w:t xml:space="preserve">SRS port grouping is a part of TDD CSI enhancement. If </w:t>
      </w:r>
      <w:r w:rsidR="003955CD">
        <w:t>needed</w:t>
      </w:r>
      <w:r>
        <w:t xml:space="preserve">, </w:t>
      </w:r>
      <w:r w:rsidR="006E19B7">
        <w:t xml:space="preserve">the WID for MIMO in Rel-19 could be </w:t>
      </w:r>
      <w:r>
        <w:t>clarified</w:t>
      </w:r>
      <w:r w:rsidR="006E19B7">
        <w:t xml:space="preserve"> accordingly as follows:</w:t>
      </w:r>
    </w:p>
    <w:p w14:paraId="0D1D0C48" w14:textId="77777777" w:rsidR="005F3C1E" w:rsidRDefault="005F3C1E" w:rsidP="001B175B"/>
    <w:tbl>
      <w:tblPr>
        <w:tblStyle w:val="TableGrid"/>
        <w:tblW w:w="0" w:type="auto"/>
        <w:tblLook w:val="04A0" w:firstRow="1" w:lastRow="0" w:firstColumn="1" w:lastColumn="0" w:noHBand="0" w:noVBand="1"/>
      </w:tblPr>
      <w:tblGrid>
        <w:gridCol w:w="9631"/>
      </w:tblGrid>
      <w:tr w:rsidR="006E19B7" w14:paraId="00A5BCD9" w14:textId="77777777" w:rsidTr="006E19B7">
        <w:tc>
          <w:tcPr>
            <w:tcW w:w="9631" w:type="dxa"/>
          </w:tcPr>
          <w:p w14:paraId="3CF343CE" w14:textId="77777777" w:rsidR="00607781" w:rsidRPr="006E19B7" w:rsidRDefault="00566401" w:rsidP="006E19B7">
            <w:pPr>
              <w:numPr>
                <w:ilvl w:val="0"/>
                <w:numId w:val="35"/>
              </w:numPr>
              <w:tabs>
                <w:tab w:val="left" w:pos="720"/>
              </w:tabs>
            </w:pPr>
            <w:r w:rsidRPr="006E19B7">
              <w:t>Specify CSI support for up to 128 CSI-RS ports, targeting FR1</w:t>
            </w:r>
          </w:p>
          <w:p w14:paraId="5B7D063C" w14:textId="77777777" w:rsidR="00607781" w:rsidRPr="006E19B7" w:rsidRDefault="00566401" w:rsidP="006E19B7">
            <w:pPr>
              <w:numPr>
                <w:ilvl w:val="1"/>
                <w:numId w:val="35"/>
              </w:numPr>
            </w:pPr>
            <w:r w:rsidRPr="006E19B7">
              <w:t>Type-I codebook refinement supporting up to a total of 128 CSI-RS ports across all resources, assuming legacy CSI-RS resources (with up to 32 CSI-RS ports per resource), based on extension of legacy codebooks</w:t>
            </w:r>
          </w:p>
          <w:p w14:paraId="666501D0" w14:textId="77777777" w:rsidR="00607781" w:rsidRPr="006E19B7" w:rsidRDefault="00566401" w:rsidP="006E19B7">
            <w:pPr>
              <w:numPr>
                <w:ilvl w:val="1"/>
                <w:numId w:val="35"/>
              </w:numPr>
            </w:pPr>
            <w:r w:rsidRPr="006E19B7">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4C03767B" w14:textId="77777777" w:rsidR="00607781" w:rsidRPr="006E19B7" w:rsidRDefault="00566401" w:rsidP="006E19B7">
            <w:pPr>
              <w:numPr>
                <w:ilvl w:val="1"/>
                <w:numId w:val="35"/>
              </w:numPr>
            </w:pPr>
            <w:r w:rsidRPr="006E19B7">
              <w:t>Extension of CRI(s)-based CSI reporting (CQI/PMI/RI calculated per CRI for ≥1 CRIs) for hybrid beamforming supporting up to a total of 128 CSI-RS ports across all resources, with up to 32 CSI-RS ports per resource, without new codebook design</w:t>
            </w:r>
          </w:p>
          <w:p w14:paraId="1976E116" w14:textId="3713A18C" w:rsidR="006E19B7" w:rsidRPr="006E19B7" w:rsidRDefault="00566401" w:rsidP="001B175B">
            <w:pPr>
              <w:numPr>
                <w:ilvl w:val="1"/>
                <w:numId w:val="35"/>
              </w:numPr>
            </w:pPr>
            <w:r w:rsidRPr="006E19B7">
              <w:rPr>
                <w:color w:val="FF0000"/>
              </w:rPr>
              <w:t>Specify SRS port grouping and codeword association to the two segments of receive antennas for the 6/8Rx low complexity receiver supporting up to 6/8-layers, with legacy codebook and legacy codeword-to-layer mapping</w:t>
            </w:r>
          </w:p>
        </w:tc>
      </w:tr>
    </w:tbl>
    <w:p w14:paraId="39B41A39" w14:textId="7DFC4079" w:rsidR="006E19B7" w:rsidRPr="006E19B7" w:rsidRDefault="006E19B7" w:rsidP="001B175B">
      <w:r>
        <w:t xml:space="preserve"> </w:t>
      </w:r>
    </w:p>
    <w:p w14:paraId="29390F43" w14:textId="31871375" w:rsidR="00014237" w:rsidRPr="00D22C8B" w:rsidRDefault="00014237" w:rsidP="00014237">
      <w:pPr>
        <w:pStyle w:val="Heading1"/>
        <w:rPr>
          <w:rFonts w:cs="Arial"/>
        </w:rPr>
      </w:pPr>
      <w:r w:rsidRPr="00D22C8B">
        <w:rPr>
          <w:rFonts w:cs="Arial"/>
        </w:rPr>
        <w:t>3</w:t>
      </w:r>
      <w:r w:rsidR="00D22C8B">
        <w:rPr>
          <w:rFonts w:cs="Arial"/>
        </w:rPr>
        <w:t xml:space="preserve"> </w:t>
      </w:r>
      <w:r w:rsidR="000D4FCE">
        <w:rPr>
          <w:rFonts w:cs="Arial"/>
        </w:rPr>
        <w:t>Conclusion</w:t>
      </w:r>
    </w:p>
    <w:p w14:paraId="634CF971" w14:textId="32E03E2E" w:rsidR="0087120A" w:rsidRDefault="0087120A" w:rsidP="0087120A">
      <w:r w:rsidRPr="0005481E">
        <w:t>Base on the above discussion</w:t>
      </w:r>
      <w:r w:rsidR="008A74AB">
        <w:rPr>
          <w:rFonts w:hint="eastAsia"/>
        </w:rPr>
        <w:t>,</w:t>
      </w:r>
      <w:r w:rsidR="008A74AB">
        <w:t xml:space="preserve"> </w:t>
      </w:r>
      <w:r w:rsidR="005E6CED">
        <w:t>we have the following proposal:</w:t>
      </w:r>
    </w:p>
    <w:p w14:paraId="6ECDF545" w14:textId="77777777" w:rsidR="00677D50" w:rsidRDefault="00677D50" w:rsidP="00677D50">
      <w:pPr>
        <w:adjustRightInd w:val="0"/>
        <w:snapToGrid w:val="0"/>
        <w:spacing w:after="120"/>
        <w:rPr>
          <w:b/>
          <w:i/>
        </w:rPr>
      </w:pPr>
      <w:r w:rsidRPr="005944C4">
        <w:rPr>
          <w:rFonts w:hint="eastAsia"/>
          <w:b/>
          <w:i/>
        </w:rPr>
        <w:t>P</w:t>
      </w:r>
      <w:r w:rsidRPr="005944C4">
        <w:rPr>
          <w:b/>
          <w:i/>
        </w:rPr>
        <w:t xml:space="preserve">roposal 1: </w:t>
      </w:r>
      <w:r>
        <w:rPr>
          <w:b/>
          <w:i/>
        </w:rPr>
        <w:t xml:space="preserve">Support SRS port grouping and CW association to receive antenna groups to enable high rank transmission for 6/8Rx with low complexity. </w:t>
      </w:r>
    </w:p>
    <w:p w14:paraId="05FD5906" w14:textId="10A7726B" w:rsidR="0087120A" w:rsidRPr="00502B4D" w:rsidRDefault="00677D50" w:rsidP="000D4FCE">
      <w:pPr>
        <w:rPr>
          <w:b/>
          <w:i/>
        </w:rPr>
      </w:pPr>
      <w:r w:rsidRPr="008A74AB">
        <w:rPr>
          <w:rFonts w:hint="eastAsia"/>
          <w:b/>
          <w:i/>
        </w:rPr>
        <w:t>P</w:t>
      </w:r>
      <w:r w:rsidRPr="008A74AB">
        <w:rPr>
          <w:b/>
          <w:i/>
        </w:rPr>
        <w:t xml:space="preserve">roposal </w:t>
      </w:r>
      <w:r>
        <w:rPr>
          <w:b/>
          <w:i/>
        </w:rPr>
        <w:t>2</w:t>
      </w:r>
      <w:r w:rsidRPr="008A74AB">
        <w:rPr>
          <w:b/>
          <w:i/>
        </w:rPr>
        <w:t xml:space="preserve">: </w:t>
      </w:r>
      <w:r>
        <w:rPr>
          <w:b/>
          <w:i/>
        </w:rPr>
        <w:t>There is very limited standard work for SRS ports grouping, no additional TU required for RAN1 and RAN4.</w:t>
      </w:r>
    </w:p>
    <w:p w14:paraId="1F9F33B5" w14:textId="77777777" w:rsidR="00035E7D" w:rsidRPr="00883F32" w:rsidRDefault="00035E7D" w:rsidP="000D380F">
      <w:pPr>
        <w:pStyle w:val="Heading1"/>
        <w:pBdr>
          <w:top w:val="single" w:sz="12" w:space="0" w:color="auto"/>
        </w:pBdr>
        <w:ind w:left="0" w:firstLine="0"/>
        <w:rPr>
          <w:rFonts w:eastAsia="Arial" w:cs="Arial"/>
        </w:rPr>
      </w:pPr>
      <w:r w:rsidRPr="00883F32">
        <w:rPr>
          <w:rFonts w:cs="Arial"/>
        </w:rPr>
        <w:t>References</w:t>
      </w:r>
    </w:p>
    <w:p w14:paraId="6E726006" w14:textId="23CB323C" w:rsidR="007A2A46" w:rsidRDefault="007B3C01" w:rsidP="00F609B5">
      <w:bookmarkStart w:id="6" w:name="OLE_LINK146"/>
      <w:bookmarkStart w:id="7" w:name="OLE_LINK147"/>
      <w:r w:rsidRPr="00FE0BBB">
        <w:t xml:space="preserve">[1] </w:t>
      </w:r>
      <w:bookmarkEnd w:id="6"/>
      <w:bookmarkEnd w:id="7"/>
      <w:r w:rsidR="008A74AB" w:rsidRPr="008A74AB">
        <w:t>RP-240</w:t>
      </w:r>
      <w:r w:rsidR="00344E03">
        <w:t>087</w:t>
      </w:r>
      <w:r w:rsidR="00F609B5">
        <w:t>, “</w:t>
      </w:r>
      <w:r w:rsidR="00344E03" w:rsidRPr="00344E03">
        <w:t>WID revision: NR MIMO Phase 5</w:t>
      </w:r>
      <w:r w:rsidR="00F609B5">
        <w:t>”,</w:t>
      </w:r>
      <w:r w:rsidR="00344E03">
        <w:t xml:space="preserve"> Rapporteur (Samsung)  </w:t>
      </w:r>
      <w:r w:rsidR="00F609B5">
        <w:t xml:space="preserve"> </w:t>
      </w:r>
      <w:r w:rsidR="00344E03">
        <w:t xml:space="preserve"> </w:t>
      </w:r>
    </w:p>
    <w:p w14:paraId="5769B596" w14:textId="4C88FDA3" w:rsidR="0032344B" w:rsidRDefault="00605503" w:rsidP="008A74AB">
      <w:r w:rsidRPr="00FE0BBB">
        <w:t>[</w:t>
      </w:r>
      <w:r>
        <w:t>2</w:t>
      </w:r>
      <w:r w:rsidRPr="00FE0BBB">
        <w:t xml:space="preserve">] </w:t>
      </w:r>
      <w:r w:rsidR="0032344B" w:rsidRPr="0032344B">
        <w:t>Draft</w:t>
      </w:r>
      <w:r w:rsidR="0032344B">
        <w:t xml:space="preserve"> </w:t>
      </w:r>
      <w:r w:rsidR="0032344B" w:rsidRPr="0032344B">
        <w:t>Report of 3GPP TSG RAN WG1 #117 v0.3.0</w:t>
      </w:r>
    </w:p>
    <w:p w14:paraId="2AB2CA50" w14:textId="75F8FBA9" w:rsidR="0032344B" w:rsidRPr="0032344B" w:rsidRDefault="008A74AB" w:rsidP="00F609B5">
      <w:r w:rsidRPr="0032344B">
        <w:rPr>
          <w:rFonts w:hint="eastAsia"/>
        </w:rPr>
        <w:t>[</w:t>
      </w:r>
      <w:r w:rsidRPr="0032344B">
        <w:t xml:space="preserve">3] </w:t>
      </w:r>
      <w:hyperlink r:id="rId10" w:history="1">
        <w:r w:rsidR="0032344B" w:rsidRPr="0032344B">
          <w:t>R1-2404108</w:t>
        </w:r>
      </w:hyperlink>
      <w:r w:rsidR="0032344B" w:rsidRPr="0032344B">
        <w:tab/>
      </w:r>
      <w:r w:rsidR="00344E03">
        <w:t>“</w:t>
      </w:r>
      <w:r w:rsidR="0032344B" w:rsidRPr="0032344B">
        <w:t>Moderator summary on Rel-19 CSI enhancements</w:t>
      </w:r>
      <w:r w:rsidR="00344E03">
        <w:t xml:space="preserve">” </w:t>
      </w:r>
      <w:r w:rsidR="0032344B" w:rsidRPr="0032344B">
        <w:t>Moderator (Samsung)</w:t>
      </w:r>
    </w:p>
    <w:p w14:paraId="79556C24" w14:textId="5D229D3C" w:rsidR="00184884" w:rsidRDefault="00184884" w:rsidP="00F609B5"/>
    <w:p w14:paraId="25D7DFF9" w14:textId="7F18C748" w:rsidR="00184884" w:rsidRPr="00184884" w:rsidRDefault="00184884" w:rsidP="00F609B5">
      <w:pPr>
        <w:rPr>
          <w:rFonts w:ascii="Arial" w:eastAsia="宋体" w:hAnsi="Arial" w:cs="Arial"/>
          <w:sz w:val="36"/>
          <w:szCs w:val="20"/>
          <w:lang w:val="en-GB"/>
        </w:rPr>
      </w:pPr>
      <w:r w:rsidRPr="00184884">
        <w:rPr>
          <w:rFonts w:ascii="Arial" w:eastAsia="宋体" w:hAnsi="Arial" w:cs="Arial" w:hint="eastAsia"/>
          <w:sz w:val="36"/>
          <w:szCs w:val="20"/>
          <w:lang w:val="en-GB"/>
        </w:rPr>
        <w:t>A</w:t>
      </w:r>
      <w:r w:rsidRPr="00184884">
        <w:rPr>
          <w:rFonts w:ascii="Arial" w:eastAsia="宋体" w:hAnsi="Arial" w:cs="Arial"/>
          <w:sz w:val="36"/>
          <w:szCs w:val="20"/>
          <w:lang w:val="en-GB"/>
        </w:rPr>
        <w:t>ppendix:</w:t>
      </w:r>
    </w:p>
    <w:p w14:paraId="1E04060F" w14:textId="1B692918" w:rsidR="0066358C" w:rsidRDefault="0066358C" w:rsidP="00F609B5"/>
    <w:p w14:paraId="1E7C760A" w14:textId="49A3BDFB" w:rsidR="0066358C" w:rsidRPr="00137E72" w:rsidRDefault="0066358C" w:rsidP="0066358C">
      <w:pPr>
        <w:pStyle w:val="Caption"/>
        <w:keepNext/>
        <w:spacing w:line="360" w:lineRule="auto"/>
        <w:jc w:val="center"/>
        <w:rPr>
          <w:sz w:val="18"/>
        </w:rPr>
      </w:pPr>
      <w:r w:rsidRPr="00137E72">
        <w:rPr>
          <w:sz w:val="20"/>
        </w:rPr>
        <w:t xml:space="preserve">Table </w:t>
      </w:r>
      <w:r w:rsidR="00B374BC">
        <w:rPr>
          <w:sz w:val="20"/>
        </w:rPr>
        <w:t>1</w:t>
      </w:r>
      <w:r w:rsidRPr="00137E72">
        <w:rPr>
          <w:sz w:val="20"/>
        </w:rPr>
        <w:t xml:space="preserve">. Evaluation assumptions for </w:t>
      </w:r>
      <w:r w:rsidR="00B374BC">
        <w:rPr>
          <w:sz w:val="20"/>
        </w:rPr>
        <w:t>SRS port grouping</w:t>
      </w:r>
      <w:r w:rsidRPr="00137E72">
        <w:rPr>
          <w:sz w:val="20"/>
        </w:rPr>
        <w:t xml:space="preserve"> for up to 128 CSI-RS ports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6574"/>
      </w:tblGrid>
      <w:tr w:rsidR="00781123" w:rsidRPr="00D32EDD" w14:paraId="0B68DE8C" w14:textId="77777777" w:rsidTr="00CF102E">
        <w:tc>
          <w:tcPr>
            <w:tcW w:w="1485"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7326675D" w14:textId="77777777" w:rsidR="00781123" w:rsidRPr="00D32EDD" w:rsidRDefault="00781123" w:rsidP="00CF102E">
            <w:pPr>
              <w:widowControl w:val="0"/>
              <w:spacing w:line="360" w:lineRule="auto"/>
              <w:jc w:val="center"/>
            </w:pPr>
            <w:r w:rsidRPr="00D32EDD">
              <w:t>Parameters</w:t>
            </w:r>
          </w:p>
        </w:tc>
        <w:tc>
          <w:tcPr>
            <w:tcW w:w="3515"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23583EAB" w14:textId="77777777" w:rsidR="00781123" w:rsidRPr="00D32EDD" w:rsidRDefault="00781123" w:rsidP="00CF102E">
            <w:pPr>
              <w:widowControl w:val="0"/>
              <w:spacing w:line="360" w:lineRule="auto"/>
              <w:jc w:val="center"/>
            </w:pPr>
            <w:r w:rsidRPr="00D32EDD">
              <w:t>Evaluation assumptions</w:t>
            </w:r>
          </w:p>
        </w:tc>
      </w:tr>
      <w:tr w:rsidR="00781123" w14:paraId="5800B0F8" w14:textId="77777777" w:rsidTr="00CF102E">
        <w:tc>
          <w:tcPr>
            <w:tcW w:w="1485" w:type="pct"/>
            <w:tcBorders>
              <w:top w:val="single" w:sz="4" w:space="0" w:color="auto"/>
              <w:left w:val="single" w:sz="4" w:space="0" w:color="auto"/>
              <w:bottom w:val="single" w:sz="4" w:space="0" w:color="auto"/>
              <w:right w:val="single" w:sz="4" w:space="0" w:color="auto"/>
            </w:tcBorders>
            <w:vAlign w:val="center"/>
            <w:hideMark/>
          </w:tcPr>
          <w:p w14:paraId="512E4BB8" w14:textId="77777777" w:rsidR="00781123" w:rsidRPr="008C6DEF" w:rsidRDefault="00781123" w:rsidP="00CF102E">
            <w:pPr>
              <w:widowControl w:val="0"/>
              <w:spacing w:line="360" w:lineRule="auto"/>
              <w:jc w:val="center"/>
            </w:pPr>
            <w:r w:rsidRPr="008C6DEF">
              <w:rPr>
                <w:bCs/>
              </w:rPr>
              <w:t>Duplex, Waveform</w:t>
            </w:r>
          </w:p>
        </w:tc>
        <w:tc>
          <w:tcPr>
            <w:tcW w:w="3515" w:type="pct"/>
            <w:tcBorders>
              <w:top w:val="single" w:sz="4" w:space="0" w:color="auto"/>
              <w:left w:val="single" w:sz="4" w:space="0" w:color="auto"/>
              <w:bottom w:val="single" w:sz="4" w:space="0" w:color="auto"/>
              <w:right w:val="single" w:sz="4" w:space="0" w:color="auto"/>
            </w:tcBorders>
            <w:vAlign w:val="center"/>
            <w:hideMark/>
          </w:tcPr>
          <w:p w14:paraId="781BA7C9" w14:textId="77777777" w:rsidR="00781123" w:rsidRDefault="00781123" w:rsidP="00CF102E">
            <w:pPr>
              <w:widowControl w:val="0"/>
              <w:spacing w:line="360" w:lineRule="auto"/>
              <w:jc w:val="left"/>
            </w:pPr>
            <w:r w:rsidRPr="00726562">
              <w:t>TDD, OFDM</w:t>
            </w:r>
          </w:p>
        </w:tc>
      </w:tr>
      <w:tr w:rsidR="00781123" w14:paraId="0A3FF62B" w14:textId="77777777" w:rsidTr="00CF102E">
        <w:tc>
          <w:tcPr>
            <w:tcW w:w="1485" w:type="pct"/>
            <w:tcBorders>
              <w:top w:val="single" w:sz="4" w:space="0" w:color="auto"/>
              <w:left w:val="single" w:sz="4" w:space="0" w:color="auto"/>
              <w:bottom w:val="single" w:sz="4" w:space="0" w:color="auto"/>
              <w:right w:val="single" w:sz="4" w:space="0" w:color="auto"/>
            </w:tcBorders>
            <w:vAlign w:val="center"/>
            <w:hideMark/>
          </w:tcPr>
          <w:p w14:paraId="2D920A1D" w14:textId="77777777" w:rsidR="00781123" w:rsidRPr="008C6DEF" w:rsidRDefault="00781123" w:rsidP="00CF102E">
            <w:pPr>
              <w:widowControl w:val="0"/>
              <w:spacing w:line="360" w:lineRule="auto"/>
              <w:jc w:val="center"/>
            </w:pPr>
            <w:r w:rsidRPr="008C6DEF">
              <w:rPr>
                <w:bCs/>
              </w:rPr>
              <w:t>Carrier Frequency</w:t>
            </w:r>
          </w:p>
        </w:tc>
        <w:tc>
          <w:tcPr>
            <w:tcW w:w="3515" w:type="pct"/>
            <w:tcBorders>
              <w:top w:val="single" w:sz="4" w:space="0" w:color="auto"/>
              <w:left w:val="single" w:sz="4" w:space="0" w:color="auto"/>
              <w:bottom w:val="single" w:sz="4" w:space="0" w:color="auto"/>
              <w:right w:val="single" w:sz="4" w:space="0" w:color="auto"/>
            </w:tcBorders>
            <w:vAlign w:val="center"/>
            <w:hideMark/>
          </w:tcPr>
          <w:p w14:paraId="569AC337" w14:textId="77777777" w:rsidR="00781123" w:rsidRDefault="00781123" w:rsidP="00CF102E">
            <w:pPr>
              <w:widowControl w:val="0"/>
              <w:spacing w:line="360" w:lineRule="auto"/>
              <w:jc w:val="left"/>
            </w:pPr>
            <w:r>
              <w:t>3.5</w:t>
            </w:r>
            <w:r w:rsidRPr="00726562">
              <w:t xml:space="preserve"> GHz</w:t>
            </w:r>
          </w:p>
        </w:tc>
      </w:tr>
      <w:tr w:rsidR="00781123" w:rsidRPr="00D32EDD" w14:paraId="6E4DA992" w14:textId="77777777" w:rsidTr="00CF102E">
        <w:tc>
          <w:tcPr>
            <w:tcW w:w="1485" w:type="pct"/>
            <w:tcBorders>
              <w:top w:val="single" w:sz="4" w:space="0" w:color="auto"/>
              <w:left w:val="single" w:sz="4" w:space="0" w:color="auto"/>
              <w:bottom w:val="single" w:sz="4" w:space="0" w:color="auto"/>
              <w:right w:val="single" w:sz="4" w:space="0" w:color="auto"/>
            </w:tcBorders>
            <w:vAlign w:val="center"/>
            <w:hideMark/>
          </w:tcPr>
          <w:p w14:paraId="52D37349" w14:textId="77777777" w:rsidR="00781123" w:rsidRPr="008C6DEF" w:rsidRDefault="00781123" w:rsidP="00CF102E">
            <w:pPr>
              <w:widowControl w:val="0"/>
              <w:spacing w:line="360" w:lineRule="auto"/>
              <w:jc w:val="center"/>
            </w:pPr>
            <w:r w:rsidRPr="008C6DEF">
              <w:rPr>
                <w:bCs/>
              </w:rPr>
              <w:t>Channel Model</w:t>
            </w:r>
          </w:p>
        </w:tc>
        <w:tc>
          <w:tcPr>
            <w:tcW w:w="3515" w:type="pct"/>
            <w:tcBorders>
              <w:top w:val="single" w:sz="4" w:space="0" w:color="auto"/>
              <w:left w:val="single" w:sz="4" w:space="0" w:color="auto"/>
              <w:bottom w:val="single" w:sz="4" w:space="0" w:color="auto"/>
              <w:right w:val="single" w:sz="4" w:space="0" w:color="auto"/>
            </w:tcBorders>
            <w:vAlign w:val="center"/>
            <w:hideMark/>
          </w:tcPr>
          <w:p w14:paraId="14FAA30B" w14:textId="77777777" w:rsidR="00781123" w:rsidRPr="00D32EDD" w:rsidRDefault="00781123" w:rsidP="00CF102E">
            <w:pPr>
              <w:widowControl w:val="0"/>
              <w:spacing w:line="360" w:lineRule="auto"/>
              <w:jc w:val="left"/>
            </w:pPr>
            <w:r w:rsidRPr="00843B8C">
              <w:t>CDL-</w:t>
            </w:r>
            <w:r>
              <w:t xml:space="preserve">C channel model </w:t>
            </w:r>
            <w:r w:rsidRPr="00DE3C97">
              <w:t>in TR 38.901</w:t>
            </w:r>
          </w:p>
        </w:tc>
      </w:tr>
      <w:tr w:rsidR="00781123" w14:paraId="272A69C3" w14:textId="77777777" w:rsidTr="00050B9D">
        <w:trPr>
          <w:trHeight w:val="309"/>
        </w:trPr>
        <w:tc>
          <w:tcPr>
            <w:tcW w:w="1485" w:type="pct"/>
            <w:tcBorders>
              <w:top w:val="single" w:sz="4" w:space="0" w:color="auto"/>
              <w:left w:val="single" w:sz="4" w:space="0" w:color="auto"/>
              <w:bottom w:val="single" w:sz="4" w:space="0" w:color="auto"/>
              <w:right w:val="single" w:sz="4" w:space="0" w:color="auto"/>
            </w:tcBorders>
            <w:vAlign w:val="center"/>
            <w:hideMark/>
          </w:tcPr>
          <w:p w14:paraId="346F384E" w14:textId="77777777" w:rsidR="00781123" w:rsidRPr="008C6DEF" w:rsidRDefault="00781123" w:rsidP="00CF102E">
            <w:pPr>
              <w:widowControl w:val="0"/>
              <w:spacing w:line="360" w:lineRule="auto"/>
              <w:jc w:val="center"/>
            </w:pPr>
            <w:r w:rsidRPr="008C6DEF">
              <w:t>Delay Spread</w:t>
            </w:r>
          </w:p>
        </w:tc>
        <w:tc>
          <w:tcPr>
            <w:tcW w:w="3515" w:type="pct"/>
            <w:tcBorders>
              <w:top w:val="single" w:sz="4" w:space="0" w:color="auto"/>
              <w:left w:val="single" w:sz="4" w:space="0" w:color="auto"/>
              <w:bottom w:val="single" w:sz="4" w:space="0" w:color="auto"/>
              <w:right w:val="single" w:sz="4" w:space="0" w:color="auto"/>
            </w:tcBorders>
            <w:vAlign w:val="center"/>
            <w:hideMark/>
          </w:tcPr>
          <w:p w14:paraId="29CFE254" w14:textId="77777777" w:rsidR="00781123" w:rsidRDefault="00781123" w:rsidP="00CF102E">
            <w:pPr>
              <w:widowControl w:val="0"/>
              <w:spacing w:line="360" w:lineRule="auto"/>
              <w:jc w:val="left"/>
            </w:pPr>
            <w:r>
              <w:t>100ns</w:t>
            </w:r>
          </w:p>
        </w:tc>
      </w:tr>
      <w:tr w:rsidR="00781123" w14:paraId="086DBF2E" w14:textId="77777777" w:rsidTr="00CF102E">
        <w:tc>
          <w:tcPr>
            <w:tcW w:w="1485" w:type="pct"/>
            <w:tcBorders>
              <w:top w:val="single" w:sz="4" w:space="0" w:color="auto"/>
              <w:left w:val="single" w:sz="4" w:space="0" w:color="auto"/>
              <w:bottom w:val="single" w:sz="4" w:space="0" w:color="auto"/>
              <w:right w:val="single" w:sz="4" w:space="0" w:color="auto"/>
            </w:tcBorders>
            <w:vAlign w:val="center"/>
            <w:hideMark/>
          </w:tcPr>
          <w:p w14:paraId="21282EFD" w14:textId="77777777" w:rsidR="00781123" w:rsidRPr="008C6DEF" w:rsidRDefault="00781123" w:rsidP="00CF102E">
            <w:pPr>
              <w:widowControl w:val="0"/>
              <w:spacing w:line="360" w:lineRule="auto"/>
              <w:jc w:val="center"/>
            </w:pPr>
            <w:r w:rsidRPr="008C6DEF">
              <w:t>BS antenna configuration</w:t>
            </w:r>
          </w:p>
        </w:tc>
        <w:tc>
          <w:tcPr>
            <w:tcW w:w="3515" w:type="pct"/>
            <w:tcBorders>
              <w:top w:val="single" w:sz="4" w:space="0" w:color="auto"/>
              <w:left w:val="single" w:sz="4" w:space="0" w:color="auto"/>
              <w:bottom w:val="single" w:sz="4" w:space="0" w:color="auto"/>
              <w:right w:val="single" w:sz="4" w:space="0" w:color="auto"/>
            </w:tcBorders>
            <w:vAlign w:val="center"/>
            <w:hideMark/>
          </w:tcPr>
          <w:p w14:paraId="1D9F6EE3" w14:textId="77777777" w:rsidR="00781123" w:rsidRDefault="00781123" w:rsidP="00CF102E">
            <w:r w:rsidRPr="00843B8C">
              <w:t xml:space="preserve">(M, N, P, Mg, Ng; </w:t>
            </w:r>
            <w:proofErr w:type="spellStart"/>
            <w:r w:rsidRPr="00843B8C">
              <w:t>Mp</w:t>
            </w:r>
            <w:proofErr w:type="spellEnd"/>
            <w:r w:rsidRPr="00843B8C">
              <w:t>, Np) =</w:t>
            </w:r>
            <w:r>
              <w:t xml:space="preserve"> </w:t>
            </w:r>
            <w:r w:rsidRPr="00843B8C">
              <w:t>(</w:t>
            </w:r>
            <w:r>
              <w:t>8</w:t>
            </w:r>
            <w:r w:rsidRPr="00843B8C">
              <w:t>,</w:t>
            </w:r>
            <w:r>
              <w:t xml:space="preserve"> 16</w:t>
            </w:r>
            <w:r w:rsidRPr="00843B8C">
              <w:t>,</w:t>
            </w:r>
            <w:r>
              <w:t xml:space="preserve"> </w:t>
            </w:r>
            <w:r w:rsidRPr="00843B8C">
              <w:t>2,</w:t>
            </w:r>
            <w:r>
              <w:t xml:space="preserve"> </w:t>
            </w:r>
            <w:r w:rsidRPr="00843B8C">
              <w:t>1,</w:t>
            </w:r>
            <w:r>
              <w:t xml:space="preserve"> </w:t>
            </w:r>
            <w:r w:rsidRPr="00843B8C">
              <w:t>1;</w:t>
            </w:r>
            <w:r>
              <w:t xml:space="preserve"> 4</w:t>
            </w:r>
            <w:r w:rsidRPr="00843B8C">
              <w:t>,</w:t>
            </w:r>
            <w:r>
              <w:t xml:space="preserve"> 16</w:t>
            </w:r>
            <w:r w:rsidRPr="00843B8C">
              <w:t>)</w:t>
            </w:r>
            <w:r>
              <w:t>,</w:t>
            </w:r>
            <w:r w:rsidRPr="00843B8C">
              <w:t xml:space="preserve"> (</w:t>
            </w:r>
            <w:proofErr w:type="spellStart"/>
            <w:r w:rsidRPr="00843B8C">
              <w:t>dH</w:t>
            </w:r>
            <w:proofErr w:type="spellEnd"/>
            <w:r w:rsidRPr="00843B8C">
              <w:t xml:space="preserve">, </w:t>
            </w:r>
            <w:proofErr w:type="spellStart"/>
            <w:r w:rsidRPr="00843B8C">
              <w:t>dV</w:t>
            </w:r>
            <w:proofErr w:type="spellEnd"/>
            <w:r w:rsidRPr="00843B8C">
              <w:t xml:space="preserve">) = (0.5, 0.8) </w:t>
            </w:r>
          </w:p>
        </w:tc>
      </w:tr>
      <w:tr w:rsidR="00781123" w14:paraId="5068F805" w14:textId="77777777" w:rsidTr="00CF102E">
        <w:tc>
          <w:tcPr>
            <w:tcW w:w="1485" w:type="pct"/>
            <w:tcBorders>
              <w:top w:val="single" w:sz="4" w:space="0" w:color="auto"/>
              <w:left w:val="single" w:sz="4" w:space="0" w:color="auto"/>
              <w:bottom w:val="single" w:sz="4" w:space="0" w:color="auto"/>
              <w:right w:val="single" w:sz="4" w:space="0" w:color="auto"/>
            </w:tcBorders>
            <w:vAlign w:val="center"/>
            <w:hideMark/>
          </w:tcPr>
          <w:p w14:paraId="754BEA7A" w14:textId="77777777" w:rsidR="00781123" w:rsidRPr="008C6DEF" w:rsidRDefault="00781123" w:rsidP="00CF102E">
            <w:pPr>
              <w:widowControl w:val="0"/>
              <w:spacing w:line="360" w:lineRule="auto"/>
              <w:jc w:val="center"/>
            </w:pPr>
            <w:r w:rsidRPr="008C6DEF">
              <w:t>UE antenna configuration</w:t>
            </w:r>
          </w:p>
        </w:tc>
        <w:tc>
          <w:tcPr>
            <w:tcW w:w="3515" w:type="pct"/>
            <w:tcBorders>
              <w:top w:val="single" w:sz="4" w:space="0" w:color="auto"/>
              <w:left w:val="single" w:sz="4" w:space="0" w:color="auto"/>
              <w:bottom w:val="single" w:sz="4" w:space="0" w:color="auto"/>
              <w:right w:val="single" w:sz="4" w:space="0" w:color="auto"/>
            </w:tcBorders>
            <w:vAlign w:val="center"/>
            <w:hideMark/>
          </w:tcPr>
          <w:p w14:paraId="7C6F2EF2" w14:textId="77777777" w:rsidR="00781123" w:rsidRDefault="00781123" w:rsidP="00CF102E">
            <w:r w:rsidRPr="00843B8C">
              <w:t xml:space="preserve">(M, N, P, Mg, Ng; </w:t>
            </w:r>
            <w:proofErr w:type="spellStart"/>
            <w:r w:rsidRPr="00843B8C">
              <w:t>Mp</w:t>
            </w:r>
            <w:proofErr w:type="spellEnd"/>
            <w:r w:rsidRPr="00843B8C">
              <w:t>, Np) = (</w:t>
            </w:r>
            <w:r>
              <w:t>2</w:t>
            </w:r>
            <w:r w:rsidRPr="00843B8C">
              <w:t>,</w:t>
            </w:r>
            <w:r>
              <w:t xml:space="preserve"> </w:t>
            </w:r>
            <w:r w:rsidRPr="00843B8C">
              <w:t>2,</w:t>
            </w:r>
            <w:r>
              <w:t xml:space="preserve"> </w:t>
            </w:r>
            <w:r w:rsidRPr="00843B8C">
              <w:t>2,</w:t>
            </w:r>
            <w:r>
              <w:t xml:space="preserve"> </w:t>
            </w:r>
            <w:r w:rsidRPr="00843B8C">
              <w:t>1,</w:t>
            </w:r>
            <w:r>
              <w:t xml:space="preserve"> </w:t>
            </w:r>
            <w:r w:rsidRPr="00843B8C">
              <w:t>1;</w:t>
            </w:r>
            <w:r>
              <w:t xml:space="preserve"> 2</w:t>
            </w:r>
            <w:r w:rsidRPr="00843B8C">
              <w:t>,</w:t>
            </w:r>
            <w:r>
              <w:t xml:space="preserve"> </w:t>
            </w:r>
            <w:r w:rsidRPr="00843B8C">
              <w:t>2), (</w:t>
            </w:r>
            <w:proofErr w:type="spellStart"/>
            <w:r w:rsidRPr="00843B8C">
              <w:t>dH</w:t>
            </w:r>
            <w:proofErr w:type="spellEnd"/>
            <w:r w:rsidRPr="00843B8C">
              <w:t xml:space="preserve">, </w:t>
            </w:r>
            <w:proofErr w:type="spellStart"/>
            <w:r w:rsidRPr="00843B8C">
              <w:t>dV</w:t>
            </w:r>
            <w:proofErr w:type="spellEnd"/>
            <w:r w:rsidRPr="00843B8C">
              <w:t xml:space="preserve">) = (0.5, 0.5) </w:t>
            </w:r>
          </w:p>
        </w:tc>
      </w:tr>
      <w:tr w:rsidR="00781123" w:rsidRPr="007A019C" w14:paraId="0C493267" w14:textId="77777777" w:rsidTr="00CF102E">
        <w:tc>
          <w:tcPr>
            <w:tcW w:w="1485" w:type="pct"/>
            <w:tcBorders>
              <w:top w:val="single" w:sz="4" w:space="0" w:color="auto"/>
              <w:left w:val="single" w:sz="4" w:space="0" w:color="auto"/>
              <w:bottom w:val="single" w:sz="4" w:space="0" w:color="auto"/>
              <w:right w:val="single" w:sz="4" w:space="0" w:color="auto"/>
            </w:tcBorders>
            <w:vAlign w:val="center"/>
            <w:hideMark/>
          </w:tcPr>
          <w:p w14:paraId="65FFA644" w14:textId="77777777" w:rsidR="00781123" w:rsidRPr="008C6DEF" w:rsidRDefault="00781123" w:rsidP="00CF102E">
            <w:pPr>
              <w:widowControl w:val="0"/>
              <w:spacing w:line="360" w:lineRule="auto"/>
              <w:jc w:val="center"/>
            </w:pPr>
            <w:r w:rsidRPr="008C6DEF">
              <w:t>MCS</w:t>
            </w:r>
          </w:p>
        </w:tc>
        <w:tc>
          <w:tcPr>
            <w:tcW w:w="3515" w:type="pct"/>
            <w:tcBorders>
              <w:top w:val="single" w:sz="4" w:space="0" w:color="auto"/>
              <w:left w:val="single" w:sz="4" w:space="0" w:color="auto"/>
              <w:bottom w:val="single" w:sz="4" w:space="0" w:color="auto"/>
              <w:right w:val="single" w:sz="4" w:space="0" w:color="auto"/>
            </w:tcBorders>
            <w:vAlign w:val="center"/>
            <w:hideMark/>
          </w:tcPr>
          <w:p w14:paraId="1B9A5F5D" w14:textId="77777777" w:rsidR="00781123" w:rsidRPr="007A019C" w:rsidRDefault="00781123" w:rsidP="00CF102E">
            <w:pPr>
              <w:widowControl w:val="0"/>
              <w:spacing w:line="360" w:lineRule="auto"/>
              <w:jc w:val="left"/>
            </w:pPr>
            <w:r w:rsidRPr="007A019C">
              <w:rPr>
                <w:rFonts w:hint="eastAsia"/>
              </w:rPr>
              <w:t xml:space="preserve">Link adaptation </w:t>
            </w:r>
            <w:r>
              <w:rPr>
                <w:rFonts w:hint="eastAsia"/>
              </w:rPr>
              <w:t>(</w:t>
            </w:r>
            <w:r w:rsidRPr="007A019C">
              <w:rPr>
                <w:rFonts w:hint="eastAsia"/>
              </w:rPr>
              <w:t>256QAM MCS Table</w:t>
            </w:r>
            <w:r>
              <w:t>)</w:t>
            </w:r>
          </w:p>
        </w:tc>
      </w:tr>
      <w:tr w:rsidR="00781123" w14:paraId="7D0313D4" w14:textId="77777777" w:rsidTr="00CF102E">
        <w:tc>
          <w:tcPr>
            <w:tcW w:w="1485" w:type="pct"/>
            <w:tcBorders>
              <w:top w:val="single" w:sz="4" w:space="0" w:color="auto"/>
              <w:left w:val="single" w:sz="4" w:space="0" w:color="auto"/>
              <w:bottom w:val="single" w:sz="4" w:space="0" w:color="auto"/>
              <w:right w:val="single" w:sz="4" w:space="0" w:color="auto"/>
            </w:tcBorders>
            <w:vAlign w:val="center"/>
          </w:tcPr>
          <w:p w14:paraId="6F1F550F" w14:textId="77777777" w:rsidR="00781123" w:rsidRDefault="00781123" w:rsidP="00CF102E">
            <w:pPr>
              <w:widowControl w:val="0"/>
              <w:spacing w:line="360" w:lineRule="auto"/>
              <w:jc w:val="center"/>
            </w:pPr>
            <w:r>
              <w:rPr>
                <w:rFonts w:hint="eastAsia"/>
              </w:rPr>
              <w:lastRenderedPageBreak/>
              <w:t>SRS</w:t>
            </w:r>
            <w:r>
              <w:t xml:space="preserve"> </w:t>
            </w:r>
            <w:r w:rsidRPr="008C6DEF">
              <w:t>Bandwidth</w:t>
            </w:r>
          </w:p>
        </w:tc>
        <w:tc>
          <w:tcPr>
            <w:tcW w:w="3515" w:type="pct"/>
            <w:tcBorders>
              <w:top w:val="single" w:sz="4" w:space="0" w:color="auto"/>
              <w:left w:val="single" w:sz="4" w:space="0" w:color="auto"/>
              <w:bottom w:val="single" w:sz="4" w:space="0" w:color="auto"/>
              <w:right w:val="single" w:sz="4" w:space="0" w:color="auto"/>
            </w:tcBorders>
            <w:vAlign w:val="center"/>
          </w:tcPr>
          <w:p w14:paraId="200F10C5" w14:textId="77777777" w:rsidR="00781123" w:rsidRDefault="00781123" w:rsidP="00CF102E">
            <w:pPr>
              <w:widowControl w:val="0"/>
              <w:spacing w:line="360" w:lineRule="auto"/>
              <w:jc w:val="left"/>
            </w:pPr>
            <w:r>
              <w:rPr>
                <w:rFonts w:hint="eastAsia"/>
              </w:rPr>
              <w:t>4</w:t>
            </w:r>
            <w:r>
              <w:t>8RB</w:t>
            </w:r>
          </w:p>
        </w:tc>
      </w:tr>
      <w:tr w:rsidR="00781123" w14:paraId="1B6EAF3F" w14:textId="77777777" w:rsidTr="00CF102E">
        <w:tc>
          <w:tcPr>
            <w:tcW w:w="1485" w:type="pct"/>
            <w:tcBorders>
              <w:top w:val="single" w:sz="4" w:space="0" w:color="auto"/>
              <w:left w:val="single" w:sz="4" w:space="0" w:color="auto"/>
              <w:bottom w:val="single" w:sz="4" w:space="0" w:color="auto"/>
              <w:right w:val="single" w:sz="4" w:space="0" w:color="auto"/>
            </w:tcBorders>
            <w:vAlign w:val="center"/>
            <w:hideMark/>
          </w:tcPr>
          <w:p w14:paraId="2E5AF678" w14:textId="77777777" w:rsidR="00781123" w:rsidRPr="008C6DEF" w:rsidRDefault="00781123" w:rsidP="00CF102E">
            <w:pPr>
              <w:widowControl w:val="0"/>
              <w:spacing w:line="360" w:lineRule="auto"/>
              <w:jc w:val="center"/>
            </w:pPr>
            <w:r w:rsidRPr="008C6DEF">
              <w:t>Numerology</w:t>
            </w:r>
          </w:p>
        </w:tc>
        <w:tc>
          <w:tcPr>
            <w:tcW w:w="3515" w:type="pct"/>
            <w:tcBorders>
              <w:top w:val="single" w:sz="4" w:space="0" w:color="auto"/>
              <w:left w:val="single" w:sz="4" w:space="0" w:color="auto"/>
              <w:bottom w:val="single" w:sz="4" w:space="0" w:color="auto"/>
              <w:right w:val="single" w:sz="4" w:space="0" w:color="auto"/>
            </w:tcBorders>
            <w:vAlign w:val="center"/>
            <w:hideMark/>
          </w:tcPr>
          <w:p w14:paraId="72AE1529" w14:textId="77777777" w:rsidR="00781123" w:rsidRDefault="00781123" w:rsidP="00CF102E">
            <w:pPr>
              <w:widowControl w:val="0"/>
              <w:spacing w:line="360" w:lineRule="auto"/>
              <w:jc w:val="left"/>
            </w:pPr>
            <w:r w:rsidRPr="00407568">
              <w:t xml:space="preserve">14 OFDM symbol </w:t>
            </w:r>
            <w:r>
              <w:t xml:space="preserve">per </w:t>
            </w:r>
            <w:r w:rsidRPr="00407568">
              <w:t>slot, 30kHz SCS</w:t>
            </w:r>
          </w:p>
        </w:tc>
      </w:tr>
      <w:tr w:rsidR="00781123" w14:paraId="4B56E807" w14:textId="77777777" w:rsidTr="00CF102E">
        <w:tc>
          <w:tcPr>
            <w:tcW w:w="1485" w:type="pct"/>
            <w:tcBorders>
              <w:top w:val="single" w:sz="4" w:space="0" w:color="auto"/>
              <w:left w:val="single" w:sz="4" w:space="0" w:color="auto"/>
              <w:bottom w:val="single" w:sz="4" w:space="0" w:color="auto"/>
              <w:right w:val="single" w:sz="4" w:space="0" w:color="auto"/>
            </w:tcBorders>
            <w:vAlign w:val="center"/>
            <w:hideMark/>
          </w:tcPr>
          <w:p w14:paraId="0045C65A" w14:textId="77777777" w:rsidR="00781123" w:rsidRPr="008C6DEF" w:rsidRDefault="00781123" w:rsidP="00CF102E">
            <w:pPr>
              <w:widowControl w:val="0"/>
              <w:spacing w:line="360" w:lineRule="auto"/>
              <w:jc w:val="center"/>
            </w:pPr>
            <w:r w:rsidRPr="008C6DEF">
              <w:t>UE speed</w:t>
            </w:r>
          </w:p>
        </w:tc>
        <w:tc>
          <w:tcPr>
            <w:tcW w:w="3515" w:type="pct"/>
            <w:tcBorders>
              <w:top w:val="single" w:sz="4" w:space="0" w:color="auto"/>
              <w:left w:val="single" w:sz="4" w:space="0" w:color="auto"/>
              <w:bottom w:val="single" w:sz="4" w:space="0" w:color="auto"/>
              <w:right w:val="single" w:sz="4" w:space="0" w:color="auto"/>
            </w:tcBorders>
            <w:vAlign w:val="center"/>
            <w:hideMark/>
          </w:tcPr>
          <w:p w14:paraId="0FD72298" w14:textId="77777777" w:rsidR="00781123" w:rsidRDefault="00781123" w:rsidP="00CF102E">
            <w:pPr>
              <w:widowControl w:val="0"/>
              <w:spacing w:line="360" w:lineRule="auto"/>
              <w:jc w:val="left"/>
            </w:pPr>
            <w:r>
              <w:t>3</w:t>
            </w:r>
            <w:r w:rsidRPr="00843B8C">
              <w:t xml:space="preserve">km/h </w:t>
            </w:r>
          </w:p>
        </w:tc>
      </w:tr>
      <w:tr w:rsidR="00781123" w14:paraId="37E7CFE5" w14:textId="77777777" w:rsidTr="00CF102E">
        <w:tc>
          <w:tcPr>
            <w:tcW w:w="1485" w:type="pct"/>
            <w:tcBorders>
              <w:top w:val="single" w:sz="4" w:space="0" w:color="auto"/>
              <w:left w:val="single" w:sz="4" w:space="0" w:color="auto"/>
              <w:bottom w:val="single" w:sz="4" w:space="0" w:color="auto"/>
              <w:right w:val="single" w:sz="4" w:space="0" w:color="auto"/>
            </w:tcBorders>
            <w:vAlign w:val="center"/>
            <w:hideMark/>
          </w:tcPr>
          <w:p w14:paraId="60102F56" w14:textId="77777777" w:rsidR="00781123" w:rsidRPr="008C6DEF" w:rsidRDefault="00781123" w:rsidP="00CF102E">
            <w:pPr>
              <w:widowControl w:val="0"/>
              <w:spacing w:line="360" w:lineRule="auto"/>
              <w:jc w:val="center"/>
            </w:pPr>
            <w:r w:rsidRPr="008C6DEF">
              <w:t>Precoding granularity</w:t>
            </w:r>
          </w:p>
        </w:tc>
        <w:tc>
          <w:tcPr>
            <w:tcW w:w="3515" w:type="pct"/>
            <w:tcBorders>
              <w:top w:val="single" w:sz="4" w:space="0" w:color="auto"/>
              <w:left w:val="single" w:sz="4" w:space="0" w:color="auto"/>
              <w:bottom w:val="single" w:sz="4" w:space="0" w:color="auto"/>
              <w:right w:val="single" w:sz="4" w:space="0" w:color="auto"/>
            </w:tcBorders>
            <w:vAlign w:val="center"/>
            <w:hideMark/>
          </w:tcPr>
          <w:p w14:paraId="67F4DDA4" w14:textId="77777777" w:rsidR="00781123" w:rsidRDefault="00781123" w:rsidP="00CF102E">
            <w:pPr>
              <w:widowControl w:val="0"/>
              <w:spacing w:line="360" w:lineRule="auto"/>
              <w:jc w:val="left"/>
            </w:pPr>
            <w:r>
              <w:t>2</w:t>
            </w:r>
            <w:r w:rsidRPr="00843B8C">
              <w:t>RB</w:t>
            </w:r>
          </w:p>
        </w:tc>
      </w:tr>
      <w:tr w:rsidR="00781123" w14:paraId="33C2E8A2" w14:textId="77777777" w:rsidTr="00CF102E">
        <w:tc>
          <w:tcPr>
            <w:tcW w:w="1485" w:type="pct"/>
            <w:tcBorders>
              <w:top w:val="single" w:sz="4" w:space="0" w:color="auto"/>
              <w:left w:val="single" w:sz="4" w:space="0" w:color="auto"/>
              <w:bottom w:val="single" w:sz="4" w:space="0" w:color="auto"/>
              <w:right w:val="single" w:sz="4" w:space="0" w:color="auto"/>
            </w:tcBorders>
            <w:vAlign w:val="center"/>
            <w:hideMark/>
          </w:tcPr>
          <w:p w14:paraId="531F4C92" w14:textId="77777777" w:rsidR="00781123" w:rsidRPr="008C6DEF" w:rsidRDefault="00781123" w:rsidP="00CF102E">
            <w:pPr>
              <w:widowControl w:val="0"/>
              <w:spacing w:line="360" w:lineRule="auto"/>
              <w:jc w:val="center"/>
            </w:pPr>
            <w:r w:rsidRPr="008C6DEF">
              <w:t>SRS periodicity</w:t>
            </w:r>
          </w:p>
        </w:tc>
        <w:tc>
          <w:tcPr>
            <w:tcW w:w="3515" w:type="pct"/>
            <w:tcBorders>
              <w:top w:val="single" w:sz="4" w:space="0" w:color="auto"/>
              <w:left w:val="single" w:sz="4" w:space="0" w:color="auto"/>
              <w:bottom w:val="single" w:sz="4" w:space="0" w:color="auto"/>
              <w:right w:val="single" w:sz="4" w:space="0" w:color="auto"/>
            </w:tcBorders>
            <w:vAlign w:val="center"/>
            <w:hideMark/>
          </w:tcPr>
          <w:p w14:paraId="72C968B5" w14:textId="77777777" w:rsidR="00781123" w:rsidRDefault="00781123" w:rsidP="00CF102E">
            <w:pPr>
              <w:widowControl w:val="0"/>
              <w:spacing w:line="360" w:lineRule="auto"/>
              <w:jc w:val="left"/>
            </w:pPr>
            <w:r>
              <w:t>5ms</w:t>
            </w:r>
          </w:p>
        </w:tc>
      </w:tr>
      <w:tr w:rsidR="00781123" w14:paraId="285680A3" w14:textId="77777777" w:rsidTr="00CF102E">
        <w:tc>
          <w:tcPr>
            <w:tcW w:w="1485" w:type="pct"/>
            <w:tcBorders>
              <w:top w:val="single" w:sz="4" w:space="0" w:color="auto"/>
              <w:left w:val="single" w:sz="4" w:space="0" w:color="auto"/>
              <w:bottom w:val="single" w:sz="4" w:space="0" w:color="auto"/>
              <w:right w:val="single" w:sz="4" w:space="0" w:color="auto"/>
            </w:tcBorders>
            <w:vAlign w:val="center"/>
            <w:hideMark/>
          </w:tcPr>
          <w:p w14:paraId="7A8ED309" w14:textId="77777777" w:rsidR="00781123" w:rsidRPr="008C6DEF" w:rsidRDefault="00781123" w:rsidP="00CF102E">
            <w:pPr>
              <w:widowControl w:val="0"/>
              <w:spacing w:line="360" w:lineRule="auto"/>
              <w:jc w:val="center"/>
            </w:pPr>
            <w:r w:rsidRPr="008C6DEF">
              <w:rPr>
                <w:rFonts w:hint="eastAsia"/>
              </w:rPr>
              <w:t>Receiver</w:t>
            </w:r>
            <w:r w:rsidRPr="008C6DEF">
              <w:t xml:space="preserve"> </w:t>
            </w:r>
            <w:r w:rsidRPr="008C6DEF">
              <w:rPr>
                <w:rFonts w:hint="eastAsia"/>
              </w:rPr>
              <w:t>Type</w:t>
            </w:r>
          </w:p>
        </w:tc>
        <w:tc>
          <w:tcPr>
            <w:tcW w:w="3515" w:type="pct"/>
            <w:tcBorders>
              <w:top w:val="single" w:sz="4" w:space="0" w:color="auto"/>
              <w:left w:val="single" w:sz="4" w:space="0" w:color="auto"/>
              <w:bottom w:val="single" w:sz="4" w:space="0" w:color="auto"/>
              <w:right w:val="single" w:sz="4" w:space="0" w:color="auto"/>
            </w:tcBorders>
            <w:vAlign w:val="center"/>
            <w:hideMark/>
          </w:tcPr>
          <w:p w14:paraId="5442F8FA" w14:textId="77777777" w:rsidR="00781123" w:rsidRDefault="00781123" w:rsidP="00CF102E">
            <w:pPr>
              <w:widowControl w:val="0"/>
              <w:spacing w:line="360" w:lineRule="auto"/>
              <w:jc w:val="left"/>
            </w:pPr>
            <w:r>
              <w:rPr>
                <w:rFonts w:hint="eastAsia"/>
              </w:rPr>
              <w:t>M</w:t>
            </w:r>
            <w:r>
              <w:t>MSE-IRC</w:t>
            </w:r>
          </w:p>
        </w:tc>
      </w:tr>
      <w:tr w:rsidR="00781123" w14:paraId="70508FC9" w14:textId="77777777" w:rsidTr="00CF102E">
        <w:tc>
          <w:tcPr>
            <w:tcW w:w="1485" w:type="pct"/>
            <w:tcBorders>
              <w:top w:val="single" w:sz="4" w:space="0" w:color="auto"/>
              <w:left w:val="single" w:sz="4" w:space="0" w:color="auto"/>
              <w:bottom w:val="single" w:sz="4" w:space="0" w:color="auto"/>
              <w:right w:val="single" w:sz="4" w:space="0" w:color="auto"/>
            </w:tcBorders>
            <w:vAlign w:val="center"/>
            <w:hideMark/>
          </w:tcPr>
          <w:p w14:paraId="1991C3AF" w14:textId="77777777" w:rsidR="00781123" w:rsidRPr="008C6DEF" w:rsidRDefault="00781123" w:rsidP="00CF102E">
            <w:pPr>
              <w:widowControl w:val="0"/>
              <w:spacing w:line="360" w:lineRule="auto"/>
              <w:jc w:val="center"/>
            </w:pPr>
            <w:r w:rsidRPr="008C6DEF">
              <w:t>SRS Channel Estimation</w:t>
            </w:r>
          </w:p>
        </w:tc>
        <w:tc>
          <w:tcPr>
            <w:tcW w:w="3515" w:type="pct"/>
            <w:tcBorders>
              <w:top w:val="single" w:sz="4" w:space="0" w:color="auto"/>
              <w:left w:val="single" w:sz="4" w:space="0" w:color="auto"/>
              <w:bottom w:val="single" w:sz="4" w:space="0" w:color="auto"/>
              <w:right w:val="single" w:sz="4" w:space="0" w:color="auto"/>
            </w:tcBorders>
            <w:vAlign w:val="center"/>
            <w:hideMark/>
          </w:tcPr>
          <w:p w14:paraId="080CDB95" w14:textId="08543BA1" w:rsidR="00781123" w:rsidRDefault="00781123" w:rsidP="00CF102E">
            <w:pPr>
              <w:widowControl w:val="0"/>
              <w:spacing w:line="360" w:lineRule="auto"/>
              <w:jc w:val="left"/>
            </w:pPr>
            <w:r>
              <w:rPr>
                <w:rFonts w:hint="eastAsia"/>
              </w:rPr>
              <w:t>R</w:t>
            </w:r>
            <w:r>
              <w:t>eal channel estimation</w:t>
            </w:r>
          </w:p>
        </w:tc>
      </w:tr>
      <w:tr w:rsidR="00781123" w14:paraId="370CA20C" w14:textId="77777777" w:rsidTr="00CF102E">
        <w:tc>
          <w:tcPr>
            <w:tcW w:w="1485" w:type="pct"/>
            <w:tcBorders>
              <w:top w:val="single" w:sz="4" w:space="0" w:color="auto"/>
              <w:left w:val="single" w:sz="4" w:space="0" w:color="auto"/>
              <w:bottom w:val="single" w:sz="4" w:space="0" w:color="auto"/>
              <w:right w:val="single" w:sz="4" w:space="0" w:color="auto"/>
            </w:tcBorders>
            <w:vAlign w:val="center"/>
          </w:tcPr>
          <w:p w14:paraId="5DA8F5BF" w14:textId="77777777" w:rsidR="00781123" w:rsidRPr="008C6DEF" w:rsidRDefault="00781123" w:rsidP="00CF102E">
            <w:pPr>
              <w:widowControl w:val="0"/>
              <w:spacing w:line="360" w:lineRule="auto"/>
              <w:jc w:val="center"/>
            </w:pPr>
            <w:r w:rsidRPr="008C6DEF">
              <w:rPr>
                <w:rFonts w:hint="eastAsia"/>
              </w:rPr>
              <w:t>I</w:t>
            </w:r>
            <w:r w:rsidRPr="008C6DEF">
              <w:t>nter cell interference</w:t>
            </w:r>
          </w:p>
        </w:tc>
        <w:tc>
          <w:tcPr>
            <w:tcW w:w="3515" w:type="pct"/>
            <w:tcBorders>
              <w:top w:val="single" w:sz="4" w:space="0" w:color="auto"/>
              <w:left w:val="single" w:sz="4" w:space="0" w:color="auto"/>
              <w:bottom w:val="single" w:sz="4" w:space="0" w:color="auto"/>
              <w:right w:val="single" w:sz="4" w:space="0" w:color="auto"/>
            </w:tcBorders>
            <w:vAlign w:val="center"/>
          </w:tcPr>
          <w:p w14:paraId="35E89799" w14:textId="77777777" w:rsidR="00781123" w:rsidRDefault="00781123" w:rsidP="00CF102E">
            <w:pPr>
              <w:widowControl w:val="0"/>
              <w:spacing w:line="360" w:lineRule="auto"/>
              <w:jc w:val="left"/>
            </w:pPr>
            <w:r>
              <w:rPr>
                <w:rFonts w:hint="eastAsia"/>
              </w:rPr>
              <w:t>E</w:t>
            </w:r>
            <w:r>
              <w:t>xist</w:t>
            </w:r>
          </w:p>
        </w:tc>
      </w:tr>
    </w:tbl>
    <w:p w14:paraId="2C5A47AD" w14:textId="77777777" w:rsidR="0066358C" w:rsidRPr="00781123" w:rsidRDefault="0066358C" w:rsidP="00F609B5">
      <w:bookmarkStart w:id="8" w:name="_GoBack"/>
      <w:bookmarkEnd w:id="8"/>
    </w:p>
    <w:sectPr w:rsidR="0066358C" w:rsidRPr="00781123" w:rsidSect="00AD2E43">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425FE" w16cex:dateUtc="2022-10-14T17:16:00Z"/>
  <w16cex:commentExtensible w16cex:durableId="26F3F99C" w16cex:dateUtc="2022-10-14T13:07:00Z"/>
  <w16cex:commentExtensible w16cex:durableId="26F42641" w16cex:dateUtc="2022-10-14T17: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11643" w14:textId="77777777" w:rsidR="001C29A5" w:rsidRDefault="001C29A5">
      <w:r>
        <w:separator/>
      </w:r>
    </w:p>
  </w:endnote>
  <w:endnote w:type="continuationSeparator" w:id="0">
    <w:p w14:paraId="69D9B6B9" w14:textId="77777777" w:rsidR="001C29A5" w:rsidRDefault="001C2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仿宋_GB2312">
    <w:altName w:val="仿宋"/>
    <w:charset w:val="86"/>
    <w:family w:val="modern"/>
    <w:pitch w:val="default"/>
    <w:sig w:usb0="00000000" w:usb1="00000000" w:usb2="00000010" w:usb3="00000000" w:csb0="00040000" w:csb1="00000000"/>
  </w:font>
  <w:font w:name="Yu Mincho">
    <w:altName w:val="Yu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8737A4" w:rsidRPr="00D12FFA" w:rsidRDefault="008737A4">
    <w:pPr>
      <w:pStyle w:val="Footer"/>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6DAC8" w14:textId="77777777" w:rsidR="001C29A5" w:rsidRDefault="001C29A5">
      <w:r>
        <w:separator/>
      </w:r>
    </w:p>
  </w:footnote>
  <w:footnote w:type="continuationSeparator" w:id="0">
    <w:p w14:paraId="6D5CDBD4" w14:textId="77777777" w:rsidR="001C29A5" w:rsidRDefault="001C29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32FB7"/>
    <w:multiLevelType w:val="hybridMultilevel"/>
    <w:tmpl w:val="69BCBFA0"/>
    <w:lvl w:ilvl="0" w:tplc="C9681C72">
      <w:start w:val="1"/>
      <w:numFmt w:val="bullet"/>
      <w:lvlText w:val="-"/>
      <w:lvlJc w:val="left"/>
      <w:pPr>
        <w:ind w:left="360" w:hanging="360"/>
      </w:pPr>
      <w:rPr>
        <w:rFonts w:ascii="Calibri" w:eastAsiaTheme="minorEastAsia" w:hAnsi="Calibr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884A2A"/>
    <w:multiLevelType w:val="hybridMultilevel"/>
    <w:tmpl w:val="0136CBFA"/>
    <w:lvl w:ilvl="0" w:tplc="2000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3B744F1"/>
    <w:multiLevelType w:val="hybridMultilevel"/>
    <w:tmpl w:val="46BADEBC"/>
    <w:lvl w:ilvl="0" w:tplc="04090017">
      <w:start w:val="1"/>
      <w:numFmt w:val="lowerLetter"/>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AB9E81CA"/>
    <w:lvl w:ilvl="0" w:tplc="04090003">
      <w:start w:val="1"/>
      <w:numFmt w:val="bullet"/>
      <w:lvlText w:val=""/>
      <w:lvlJc w:val="left"/>
      <w:pPr>
        <w:ind w:left="420" w:hanging="420"/>
      </w:pPr>
      <w:rPr>
        <w:rFonts w:ascii="Wingdings" w:hAnsi="Wingdings" w:hint="default"/>
      </w:rPr>
    </w:lvl>
    <w:lvl w:ilvl="1" w:tplc="2F08AACC">
      <w:start w:val="3"/>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45079D"/>
    <w:multiLevelType w:val="hybridMultilevel"/>
    <w:tmpl w:val="9B6E4EC2"/>
    <w:lvl w:ilvl="0" w:tplc="CE9CC3C2">
      <w:start w:val="1"/>
      <w:numFmt w:val="bullet"/>
      <w:lvlText w:val=""/>
      <w:lvlJc w:val="left"/>
      <w:pPr>
        <w:tabs>
          <w:tab w:val="num" w:pos="720"/>
        </w:tabs>
        <w:ind w:left="720" w:hanging="360"/>
      </w:pPr>
      <w:rPr>
        <w:rFonts w:ascii="Wingdings" w:hAnsi="Wingdings" w:hint="default"/>
      </w:rPr>
    </w:lvl>
    <w:lvl w:ilvl="1" w:tplc="6B48300A">
      <w:start w:val="1"/>
      <w:numFmt w:val="bullet"/>
      <w:lvlText w:val=""/>
      <w:lvlJc w:val="left"/>
      <w:pPr>
        <w:tabs>
          <w:tab w:val="num" w:pos="1440"/>
        </w:tabs>
        <w:ind w:left="1440" w:hanging="360"/>
      </w:pPr>
      <w:rPr>
        <w:rFonts w:ascii="Wingdings" w:hAnsi="Wingdings" w:hint="default"/>
      </w:rPr>
    </w:lvl>
    <w:lvl w:ilvl="2" w:tplc="447E2C1A">
      <w:numFmt w:val="bullet"/>
      <w:lvlText w:val=""/>
      <w:lvlJc w:val="left"/>
      <w:pPr>
        <w:tabs>
          <w:tab w:val="num" w:pos="2160"/>
        </w:tabs>
        <w:ind w:left="2160" w:hanging="360"/>
      </w:pPr>
      <w:rPr>
        <w:rFonts w:ascii="Wingdings" w:hAnsi="Wingdings" w:hint="default"/>
      </w:rPr>
    </w:lvl>
    <w:lvl w:ilvl="3" w:tplc="3A6CA6D2" w:tentative="1">
      <w:start w:val="1"/>
      <w:numFmt w:val="bullet"/>
      <w:lvlText w:val=""/>
      <w:lvlJc w:val="left"/>
      <w:pPr>
        <w:tabs>
          <w:tab w:val="num" w:pos="2880"/>
        </w:tabs>
        <w:ind w:left="2880" w:hanging="360"/>
      </w:pPr>
      <w:rPr>
        <w:rFonts w:ascii="Wingdings" w:hAnsi="Wingdings" w:hint="default"/>
      </w:rPr>
    </w:lvl>
    <w:lvl w:ilvl="4" w:tplc="32369884" w:tentative="1">
      <w:start w:val="1"/>
      <w:numFmt w:val="bullet"/>
      <w:lvlText w:val=""/>
      <w:lvlJc w:val="left"/>
      <w:pPr>
        <w:tabs>
          <w:tab w:val="num" w:pos="3600"/>
        </w:tabs>
        <w:ind w:left="3600" w:hanging="360"/>
      </w:pPr>
      <w:rPr>
        <w:rFonts w:ascii="Wingdings" w:hAnsi="Wingdings" w:hint="default"/>
      </w:rPr>
    </w:lvl>
    <w:lvl w:ilvl="5" w:tplc="956E2886" w:tentative="1">
      <w:start w:val="1"/>
      <w:numFmt w:val="bullet"/>
      <w:lvlText w:val=""/>
      <w:lvlJc w:val="left"/>
      <w:pPr>
        <w:tabs>
          <w:tab w:val="num" w:pos="4320"/>
        </w:tabs>
        <w:ind w:left="4320" w:hanging="360"/>
      </w:pPr>
      <w:rPr>
        <w:rFonts w:ascii="Wingdings" w:hAnsi="Wingdings" w:hint="default"/>
      </w:rPr>
    </w:lvl>
    <w:lvl w:ilvl="6" w:tplc="E5269864" w:tentative="1">
      <w:start w:val="1"/>
      <w:numFmt w:val="bullet"/>
      <w:lvlText w:val=""/>
      <w:lvlJc w:val="left"/>
      <w:pPr>
        <w:tabs>
          <w:tab w:val="num" w:pos="5040"/>
        </w:tabs>
        <w:ind w:left="5040" w:hanging="360"/>
      </w:pPr>
      <w:rPr>
        <w:rFonts w:ascii="Wingdings" w:hAnsi="Wingdings" w:hint="default"/>
      </w:rPr>
    </w:lvl>
    <w:lvl w:ilvl="7" w:tplc="C4F22D5E" w:tentative="1">
      <w:start w:val="1"/>
      <w:numFmt w:val="bullet"/>
      <w:lvlText w:val=""/>
      <w:lvlJc w:val="left"/>
      <w:pPr>
        <w:tabs>
          <w:tab w:val="num" w:pos="5760"/>
        </w:tabs>
        <w:ind w:left="5760" w:hanging="360"/>
      </w:pPr>
      <w:rPr>
        <w:rFonts w:ascii="Wingdings" w:hAnsi="Wingdings" w:hint="default"/>
      </w:rPr>
    </w:lvl>
    <w:lvl w:ilvl="8" w:tplc="C158DB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6644E7"/>
    <w:multiLevelType w:val="hybridMultilevel"/>
    <w:tmpl w:val="DFB23586"/>
    <w:lvl w:ilvl="0" w:tplc="C6DA1A48">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985903"/>
    <w:multiLevelType w:val="hybridMultilevel"/>
    <w:tmpl w:val="30D0FD96"/>
    <w:lvl w:ilvl="0" w:tplc="0908E294">
      <w:start w:val="1"/>
      <w:numFmt w:val="bullet"/>
      <w:lvlText w:val=""/>
      <w:lvlJc w:val="left"/>
      <w:pPr>
        <w:tabs>
          <w:tab w:val="num" w:pos="720"/>
        </w:tabs>
        <w:ind w:left="720" w:hanging="360"/>
      </w:pPr>
      <w:rPr>
        <w:rFonts w:ascii="Wingdings" w:hAnsi="Wingdings" w:hint="default"/>
      </w:rPr>
    </w:lvl>
    <w:lvl w:ilvl="1" w:tplc="D0F851B2" w:tentative="1">
      <w:start w:val="1"/>
      <w:numFmt w:val="bullet"/>
      <w:lvlText w:val=""/>
      <w:lvlJc w:val="left"/>
      <w:pPr>
        <w:tabs>
          <w:tab w:val="num" w:pos="1440"/>
        </w:tabs>
        <w:ind w:left="1440" w:hanging="360"/>
      </w:pPr>
      <w:rPr>
        <w:rFonts w:ascii="Wingdings" w:hAnsi="Wingdings" w:hint="default"/>
      </w:rPr>
    </w:lvl>
    <w:lvl w:ilvl="2" w:tplc="6D18B6F2" w:tentative="1">
      <w:start w:val="1"/>
      <w:numFmt w:val="bullet"/>
      <w:lvlText w:val=""/>
      <w:lvlJc w:val="left"/>
      <w:pPr>
        <w:tabs>
          <w:tab w:val="num" w:pos="2160"/>
        </w:tabs>
        <w:ind w:left="2160" w:hanging="360"/>
      </w:pPr>
      <w:rPr>
        <w:rFonts w:ascii="Wingdings" w:hAnsi="Wingdings" w:hint="default"/>
      </w:rPr>
    </w:lvl>
    <w:lvl w:ilvl="3" w:tplc="1092FBE0" w:tentative="1">
      <w:start w:val="1"/>
      <w:numFmt w:val="bullet"/>
      <w:lvlText w:val=""/>
      <w:lvlJc w:val="left"/>
      <w:pPr>
        <w:tabs>
          <w:tab w:val="num" w:pos="2880"/>
        </w:tabs>
        <w:ind w:left="2880" w:hanging="360"/>
      </w:pPr>
      <w:rPr>
        <w:rFonts w:ascii="Wingdings" w:hAnsi="Wingdings" w:hint="default"/>
      </w:rPr>
    </w:lvl>
    <w:lvl w:ilvl="4" w:tplc="519658CC" w:tentative="1">
      <w:start w:val="1"/>
      <w:numFmt w:val="bullet"/>
      <w:lvlText w:val=""/>
      <w:lvlJc w:val="left"/>
      <w:pPr>
        <w:tabs>
          <w:tab w:val="num" w:pos="3600"/>
        </w:tabs>
        <w:ind w:left="3600" w:hanging="360"/>
      </w:pPr>
      <w:rPr>
        <w:rFonts w:ascii="Wingdings" w:hAnsi="Wingdings" w:hint="default"/>
      </w:rPr>
    </w:lvl>
    <w:lvl w:ilvl="5" w:tplc="DB000B80" w:tentative="1">
      <w:start w:val="1"/>
      <w:numFmt w:val="bullet"/>
      <w:lvlText w:val=""/>
      <w:lvlJc w:val="left"/>
      <w:pPr>
        <w:tabs>
          <w:tab w:val="num" w:pos="4320"/>
        </w:tabs>
        <w:ind w:left="4320" w:hanging="360"/>
      </w:pPr>
      <w:rPr>
        <w:rFonts w:ascii="Wingdings" w:hAnsi="Wingdings" w:hint="default"/>
      </w:rPr>
    </w:lvl>
    <w:lvl w:ilvl="6" w:tplc="9A8C5760" w:tentative="1">
      <w:start w:val="1"/>
      <w:numFmt w:val="bullet"/>
      <w:lvlText w:val=""/>
      <w:lvlJc w:val="left"/>
      <w:pPr>
        <w:tabs>
          <w:tab w:val="num" w:pos="5040"/>
        </w:tabs>
        <w:ind w:left="5040" w:hanging="360"/>
      </w:pPr>
      <w:rPr>
        <w:rFonts w:ascii="Wingdings" w:hAnsi="Wingdings" w:hint="default"/>
      </w:rPr>
    </w:lvl>
    <w:lvl w:ilvl="7" w:tplc="9488B0E6" w:tentative="1">
      <w:start w:val="1"/>
      <w:numFmt w:val="bullet"/>
      <w:lvlText w:val=""/>
      <w:lvlJc w:val="left"/>
      <w:pPr>
        <w:tabs>
          <w:tab w:val="num" w:pos="5760"/>
        </w:tabs>
        <w:ind w:left="5760" w:hanging="360"/>
      </w:pPr>
      <w:rPr>
        <w:rFonts w:ascii="Wingdings" w:hAnsi="Wingdings" w:hint="default"/>
      </w:rPr>
    </w:lvl>
    <w:lvl w:ilvl="8" w:tplc="199CEAB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611E39"/>
    <w:multiLevelType w:val="multilevel"/>
    <w:tmpl w:val="6B1A261E"/>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8F64EE"/>
    <w:multiLevelType w:val="hybridMultilevel"/>
    <w:tmpl w:val="46BADEBC"/>
    <w:lvl w:ilvl="0" w:tplc="04090017">
      <w:start w:val="1"/>
      <w:numFmt w:val="lowerLetter"/>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DD0885"/>
    <w:multiLevelType w:val="hybridMultilevel"/>
    <w:tmpl w:val="2D045D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35E5AA0"/>
    <w:multiLevelType w:val="multilevel"/>
    <w:tmpl w:val="6B1A261E"/>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5973C0"/>
    <w:multiLevelType w:val="hybridMultilevel"/>
    <w:tmpl w:val="04CED6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1" w15:restartNumberingAfterBreak="0">
    <w:nsid w:val="48B209C6"/>
    <w:multiLevelType w:val="multilevel"/>
    <w:tmpl w:val="BBF435C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E2C2B76"/>
    <w:multiLevelType w:val="hybridMultilevel"/>
    <w:tmpl w:val="04EAFF8A"/>
    <w:lvl w:ilvl="0" w:tplc="E85A85A8">
      <w:start w:val="1"/>
      <w:numFmt w:val="bullet"/>
      <w:lvlText w:val="•"/>
      <w:lvlJc w:val="left"/>
      <w:pPr>
        <w:tabs>
          <w:tab w:val="num" w:pos="720"/>
        </w:tabs>
        <w:ind w:left="720" w:hanging="360"/>
      </w:pPr>
      <w:rPr>
        <w:rFonts w:ascii="宋体" w:hAnsi="宋体" w:hint="default"/>
      </w:rPr>
    </w:lvl>
    <w:lvl w:ilvl="1" w:tplc="12965918">
      <w:start w:val="1"/>
      <w:numFmt w:val="bullet"/>
      <w:lvlText w:val="•"/>
      <w:lvlJc w:val="left"/>
      <w:pPr>
        <w:tabs>
          <w:tab w:val="num" w:pos="1440"/>
        </w:tabs>
        <w:ind w:left="1440" w:hanging="360"/>
      </w:pPr>
      <w:rPr>
        <w:rFonts w:ascii="宋体" w:hAnsi="宋体" w:hint="default"/>
      </w:rPr>
    </w:lvl>
    <w:lvl w:ilvl="2" w:tplc="685AAD76">
      <w:start w:val="1"/>
      <w:numFmt w:val="bullet"/>
      <w:lvlText w:val="•"/>
      <w:lvlJc w:val="left"/>
      <w:pPr>
        <w:tabs>
          <w:tab w:val="num" w:pos="2160"/>
        </w:tabs>
        <w:ind w:left="2160" w:hanging="360"/>
      </w:pPr>
      <w:rPr>
        <w:rFonts w:ascii="宋体" w:hAnsi="宋体" w:hint="default"/>
      </w:rPr>
    </w:lvl>
    <w:lvl w:ilvl="3" w:tplc="0DEC686C" w:tentative="1">
      <w:start w:val="1"/>
      <w:numFmt w:val="bullet"/>
      <w:lvlText w:val="•"/>
      <w:lvlJc w:val="left"/>
      <w:pPr>
        <w:tabs>
          <w:tab w:val="num" w:pos="2880"/>
        </w:tabs>
        <w:ind w:left="2880" w:hanging="360"/>
      </w:pPr>
      <w:rPr>
        <w:rFonts w:ascii="宋体" w:hAnsi="宋体" w:hint="default"/>
      </w:rPr>
    </w:lvl>
    <w:lvl w:ilvl="4" w:tplc="72DA92FE" w:tentative="1">
      <w:start w:val="1"/>
      <w:numFmt w:val="bullet"/>
      <w:lvlText w:val="•"/>
      <w:lvlJc w:val="left"/>
      <w:pPr>
        <w:tabs>
          <w:tab w:val="num" w:pos="3600"/>
        </w:tabs>
        <w:ind w:left="3600" w:hanging="360"/>
      </w:pPr>
      <w:rPr>
        <w:rFonts w:ascii="宋体" w:hAnsi="宋体" w:hint="default"/>
      </w:rPr>
    </w:lvl>
    <w:lvl w:ilvl="5" w:tplc="7DEA1056" w:tentative="1">
      <w:start w:val="1"/>
      <w:numFmt w:val="bullet"/>
      <w:lvlText w:val="•"/>
      <w:lvlJc w:val="left"/>
      <w:pPr>
        <w:tabs>
          <w:tab w:val="num" w:pos="4320"/>
        </w:tabs>
        <w:ind w:left="4320" w:hanging="360"/>
      </w:pPr>
      <w:rPr>
        <w:rFonts w:ascii="宋体" w:hAnsi="宋体" w:hint="default"/>
      </w:rPr>
    </w:lvl>
    <w:lvl w:ilvl="6" w:tplc="2C32F546" w:tentative="1">
      <w:start w:val="1"/>
      <w:numFmt w:val="bullet"/>
      <w:lvlText w:val="•"/>
      <w:lvlJc w:val="left"/>
      <w:pPr>
        <w:tabs>
          <w:tab w:val="num" w:pos="5040"/>
        </w:tabs>
        <w:ind w:left="5040" w:hanging="360"/>
      </w:pPr>
      <w:rPr>
        <w:rFonts w:ascii="宋体" w:hAnsi="宋体" w:hint="default"/>
      </w:rPr>
    </w:lvl>
    <w:lvl w:ilvl="7" w:tplc="385ECEDC" w:tentative="1">
      <w:start w:val="1"/>
      <w:numFmt w:val="bullet"/>
      <w:lvlText w:val="•"/>
      <w:lvlJc w:val="left"/>
      <w:pPr>
        <w:tabs>
          <w:tab w:val="num" w:pos="5760"/>
        </w:tabs>
        <w:ind w:left="5760" w:hanging="360"/>
      </w:pPr>
      <w:rPr>
        <w:rFonts w:ascii="宋体" w:hAnsi="宋体" w:hint="default"/>
      </w:rPr>
    </w:lvl>
    <w:lvl w:ilvl="8" w:tplc="62A855C8"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A5546E5"/>
    <w:multiLevelType w:val="hybridMultilevel"/>
    <w:tmpl w:val="04CED6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0C0456"/>
    <w:multiLevelType w:val="hybridMultilevel"/>
    <w:tmpl w:val="FE3AA596"/>
    <w:lvl w:ilvl="0" w:tplc="E98084AE">
      <w:start w:val="2"/>
      <w:numFmt w:val="decimal"/>
      <w:lvlText w:val="%1."/>
      <w:lvlJc w:val="left"/>
      <w:pPr>
        <w:tabs>
          <w:tab w:val="num" w:pos="360"/>
        </w:tabs>
        <w:ind w:left="360" w:hanging="360"/>
      </w:pPr>
    </w:lvl>
    <w:lvl w:ilvl="1" w:tplc="9FC01A6E">
      <w:start w:val="1"/>
      <w:numFmt w:val="lowerLetter"/>
      <w:lvlText w:val="%2."/>
      <w:lvlJc w:val="left"/>
      <w:pPr>
        <w:tabs>
          <w:tab w:val="num" w:pos="1080"/>
        </w:tabs>
        <w:ind w:left="1080" w:hanging="360"/>
      </w:pPr>
    </w:lvl>
    <w:lvl w:ilvl="2" w:tplc="71AC730E" w:tentative="1">
      <w:start w:val="1"/>
      <w:numFmt w:val="decimal"/>
      <w:lvlText w:val="%3."/>
      <w:lvlJc w:val="left"/>
      <w:pPr>
        <w:tabs>
          <w:tab w:val="num" w:pos="1800"/>
        </w:tabs>
        <w:ind w:left="1800" w:hanging="360"/>
      </w:pPr>
    </w:lvl>
    <w:lvl w:ilvl="3" w:tplc="5F48A276" w:tentative="1">
      <w:start w:val="1"/>
      <w:numFmt w:val="decimal"/>
      <w:lvlText w:val="%4."/>
      <w:lvlJc w:val="left"/>
      <w:pPr>
        <w:tabs>
          <w:tab w:val="num" w:pos="2520"/>
        </w:tabs>
        <w:ind w:left="2520" w:hanging="360"/>
      </w:pPr>
    </w:lvl>
    <w:lvl w:ilvl="4" w:tplc="0B96CD6E" w:tentative="1">
      <w:start w:val="1"/>
      <w:numFmt w:val="decimal"/>
      <w:lvlText w:val="%5."/>
      <w:lvlJc w:val="left"/>
      <w:pPr>
        <w:tabs>
          <w:tab w:val="num" w:pos="3240"/>
        </w:tabs>
        <w:ind w:left="3240" w:hanging="360"/>
      </w:pPr>
    </w:lvl>
    <w:lvl w:ilvl="5" w:tplc="930CE218" w:tentative="1">
      <w:start w:val="1"/>
      <w:numFmt w:val="decimal"/>
      <w:lvlText w:val="%6."/>
      <w:lvlJc w:val="left"/>
      <w:pPr>
        <w:tabs>
          <w:tab w:val="num" w:pos="3960"/>
        </w:tabs>
        <w:ind w:left="3960" w:hanging="360"/>
      </w:pPr>
    </w:lvl>
    <w:lvl w:ilvl="6" w:tplc="2DFA3310" w:tentative="1">
      <w:start w:val="1"/>
      <w:numFmt w:val="decimal"/>
      <w:lvlText w:val="%7."/>
      <w:lvlJc w:val="left"/>
      <w:pPr>
        <w:tabs>
          <w:tab w:val="num" w:pos="4680"/>
        </w:tabs>
        <w:ind w:left="4680" w:hanging="360"/>
      </w:pPr>
    </w:lvl>
    <w:lvl w:ilvl="7" w:tplc="632274CE" w:tentative="1">
      <w:start w:val="1"/>
      <w:numFmt w:val="decimal"/>
      <w:lvlText w:val="%8."/>
      <w:lvlJc w:val="left"/>
      <w:pPr>
        <w:tabs>
          <w:tab w:val="num" w:pos="5400"/>
        </w:tabs>
        <w:ind w:left="5400" w:hanging="360"/>
      </w:pPr>
    </w:lvl>
    <w:lvl w:ilvl="8" w:tplc="71CADB0C" w:tentative="1">
      <w:start w:val="1"/>
      <w:numFmt w:val="decimal"/>
      <w:lvlText w:val="%9."/>
      <w:lvlJc w:val="left"/>
      <w:pPr>
        <w:tabs>
          <w:tab w:val="num" w:pos="6120"/>
        </w:tabs>
        <w:ind w:left="6120" w:hanging="360"/>
      </w:pPr>
    </w:lvl>
  </w:abstractNum>
  <w:abstractNum w:abstractNumId="28" w15:restartNumberingAfterBreak="0">
    <w:nsid w:val="64CB7A8C"/>
    <w:multiLevelType w:val="hybridMultilevel"/>
    <w:tmpl w:val="AFEC74DE"/>
    <w:lvl w:ilvl="0" w:tplc="C9681C72">
      <w:start w:val="1"/>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ECD6D49"/>
    <w:multiLevelType w:val="hybridMultilevel"/>
    <w:tmpl w:val="A33EF8C2"/>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2"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B5C4D89"/>
    <w:multiLevelType w:val="hybridMultilevel"/>
    <w:tmpl w:val="46BADEBC"/>
    <w:lvl w:ilvl="0" w:tplc="04090017">
      <w:start w:val="1"/>
      <w:numFmt w:val="lowerLetter"/>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19"/>
  </w:num>
  <w:num w:numId="3">
    <w:abstractNumId w:val="31"/>
  </w:num>
  <w:num w:numId="4">
    <w:abstractNumId w:val="29"/>
  </w:num>
  <w:num w:numId="5">
    <w:abstractNumId w:val="13"/>
  </w:num>
  <w:num w:numId="6">
    <w:abstractNumId w:val="24"/>
  </w:num>
  <w:num w:numId="7">
    <w:abstractNumId w:val="34"/>
  </w:num>
  <w:num w:numId="8">
    <w:abstractNumId w:val="12"/>
  </w:num>
  <w:num w:numId="9">
    <w:abstractNumId w:val="11"/>
  </w:num>
  <w:num w:numId="10">
    <w:abstractNumId w:val="25"/>
  </w:num>
  <w:num w:numId="11">
    <w:abstractNumId w:val="17"/>
  </w:num>
  <w:num w:numId="12">
    <w:abstractNumId w:val="7"/>
  </w:num>
  <w:num w:numId="13">
    <w:abstractNumId w:val="32"/>
  </w:num>
  <w:num w:numId="14">
    <w:abstractNumId w:val="3"/>
  </w:num>
  <w:num w:numId="15">
    <w:abstractNumId w:val="23"/>
  </w:num>
  <w:num w:numId="16">
    <w:abstractNumId w:val="20"/>
  </w:num>
  <w:num w:numId="17">
    <w:abstractNumId w:val="4"/>
  </w:num>
  <w:num w:numId="18">
    <w:abstractNumId w:val="22"/>
  </w:num>
  <w:num w:numId="19">
    <w:abstractNumId w:val="5"/>
  </w:num>
  <w:num w:numId="20">
    <w:abstractNumId w:val="8"/>
  </w:num>
  <w:num w:numId="21">
    <w:abstractNumId w:val="21"/>
  </w:num>
  <w:num w:numId="22">
    <w:abstractNumId w:val="9"/>
  </w:num>
  <w:num w:numId="23">
    <w:abstractNumId w:val="1"/>
  </w:num>
  <w:num w:numId="24">
    <w:abstractNumId w:val="6"/>
  </w:num>
  <w:num w:numId="25">
    <w:abstractNumId w:val="2"/>
  </w:num>
  <w:num w:numId="26">
    <w:abstractNumId w:val="28"/>
  </w:num>
  <w:num w:numId="27">
    <w:abstractNumId w:val="0"/>
  </w:num>
  <w:num w:numId="28">
    <w:abstractNumId w:val="26"/>
  </w:num>
  <w:num w:numId="29">
    <w:abstractNumId w:val="16"/>
  </w:num>
  <w:num w:numId="30">
    <w:abstractNumId w:val="33"/>
  </w:num>
  <w:num w:numId="31">
    <w:abstractNumId w:val="15"/>
  </w:num>
  <w:num w:numId="32">
    <w:abstractNumId w:val="10"/>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89"/>
    <w:rsid w:val="00001107"/>
    <w:rsid w:val="00002079"/>
    <w:rsid w:val="00002E68"/>
    <w:rsid w:val="000046FC"/>
    <w:rsid w:val="00004BF9"/>
    <w:rsid w:val="000052A1"/>
    <w:rsid w:val="000053CD"/>
    <w:rsid w:val="000059BB"/>
    <w:rsid w:val="000059D0"/>
    <w:rsid w:val="00005B0B"/>
    <w:rsid w:val="0000611E"/>
    <w:rsid w:val="000063C5"/>
    <w:rsid w:val="0000649E"/>
    <w:rsid w:val="00006F04"/>
    <w:rsid w:val="0000725D"/>
    <w:rsid w:val="000077BD"/>
    <w:rsid w:val="0000783D"/>
    <w:rsid w:val="00007B63"/>
    <w:rsid w:val="0001036C"/>
    <w:rsid w:val="000113A8"/>
    <w:rsid w:val="000116BD"/>
    <w:rsid w:val="00012217"/>
    <w:rsid w:val="000122DC"/>
    <w:rsid w:val="00013738"/>
    <w:rsid w:val="00014237"/>
    <w:rsid w:val="00014901"/>
    <w:rsid w:val="00014963"/>
    <w:rsid w:val="00014C47"/>
    <w:rsid w:val="00014E7F"/>
    <w:rsid w:val="00016592"/>
    <w:rsid w:val="0001724C"/>
    <w:rsid w:val="0001742A"/>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34B"/>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F37"/>
    <w:rsid w:val="00047059"/>
    <w:rsid w:val="0004729B"/>
    <w:rsid w:val="00047A83"/>
    <w:rsid w:val="000503DF"/>
    <w:rsid w:val="000505B8"/>
    <w:rsid w:val="0005087A"/>
    <w:rsid w:val="00050B9D"/>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8D1"/>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667"/>
    <w:rsid w:val="000A07B7"/>
    <w:rsid w:val="000A16D1"/>
    <w:rsid w:val="000A1CF5"/>
    <w:rsid w:val="000A2529"/>
    <w:rsid w:val="000A2FB7"/>
    <w:rsid w:val="000A304D"/>
    <w:rsid w:val="000A3647"/>
    <w:rsid w:val="000A3916"/>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102"/>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80F"/>
    <w:rsid w:val="000D3A33"/>
    <w:rsid w:val="000D3D14"/>
    <w:rsid w:val="000D4391"/>
    <w:rsid w:val="000D4418"/>
    <w:rsid w:val="000D4473"/>
    <w:rsid w:val="000D4A00"/>
    <w:rsid w:val="000D4FCE"/>
    <w:rsid w:val="000D5181"/>
    <w:rsid w:val="000D58BA"/>
    <w:rsid w:val="000D59BD"/>
    <w:rsid w:val="000D60F8"/>
    <w:rsid w:val="000D6118"/>
    <w:rsid w:val="000D651E"/>
    <w:rsid w:val="000D662B"/>
    <w:rsid w:val="000D67D8"/>
    <w:rsid w:val="000D7219"/>
    <w:rsid w:val="000D765D"/>
    <w:rsid w:val="000D7E31"/>
    <w:rsid w:val="000E0830"/>
    <w:rsid w:val="000E0B57"/>
    <w:rsid w:val="000E1093"/>
    <w:rsid w:val="000E1177"/>
    <w:rsid w:val="000E1B40"/>
    <w:rsid w:val="000E22C3"/>
    <w:rsid w:val="000E27C3"/>
    <w:rsid w:val="000E2B84"/>
    <w:rsid w:val="000E30A8"/>
    <w:rsid w:val="000E3995"/>
    <w:rsid w:val="000E3A34"/>
    <w:rsid w:val="000E3DDF"/>
    <w:rsid w:val="000E3E80"/>
    <w:rsid w:val="000E41EC"/>
    <w:rsid w:val="000E4890"/>
    <w:rsid w:val="000E4B89"/>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4E05"/>
    <w:rsid w:val="001455DE"/>
    <w:rsid w:val="00146015"/>
    <w:rsid w:val="001460BE"/>
    <w:rsid w:val="001462C7"/>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1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985"/>
    <w:rsid w:val="00173B5D"/>
    <w:rsid w:val="00174C11"/>
    <w:rsid w:val="00175090"/>
    <w:rsid w:val="00176AED"/>
    <w:rsid w:val="00177C30"/>
    <w:rsid w:val="001804BE"/>
    <w:rsid w:val="00180C2D"/>
    <w:rsid w:val="00180FA2"/>
    <w:rsid w:val="00181AD5"/>
    <w:rsid w:val="00181E95"/>
    <w:rsid w:val="001822D6"/>
    <w:rsid w:val="001824D1"/>
    <w:rsid w:val="00182D6C"/>
    <w:rsid w:val="0018314E"/>
    <w:rsid w:val="001838A1"/>
    <w:rsid w:val="00183B61"/>
    <w:rsid w:val="001841B0"/>
    <w:rsid w:val="00184884"/>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5416"/>
    <w:rsid w:val="00195E42"/>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6D0E"/>
    <w:rsid w:val="001A73C7"/>
    <w:rsid w:val="001B014E"/>
    <w:rsid w:val="001B044D"/>
    <w:rsid w:val="001B14C1"/>
    <w:rsid w:val="001B15B6"/>
    <w:rsid w:val="001B175B"/>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240"/>
    <w:rsid w:val="001C1619"/>
    <w:rsid w:val="001C1BB3"/>
    <w:rsid w:val="001C1C8D"/>
    <w:rsid w:val="001C23E8"/>
    <w:rsid w:val="001C29A5"/>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0D89"/>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0CE"/>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8E"/>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8DA"/>
    <w:rsid w:val="002219F0"/>
    <w:rsid w:val="00222383"/>
    <w:rsid w:val="00222AC9"/>
    <w:rsid w:val="00222AD6"/>
    <w:rsid w:val="00223764"/>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B95"/>
    <w:rsid w:val="00241C6C"/>
    <w:rsid w:val="00241EC6"/>
    <w:rsid w:val="0024247A"/>
    <w:rsid w:val="00242A8B"/>
    <w:rsid w:val="0024334C"/>
    <w:rsid w:val="00243513"/>
    <w:rsid w:val="00243F07"/>
    <w:rsid w:val="00244176"/>
    <w:rsid w:val="00244C32"/>
    <w:rsid w:val="00244FB4"/>
    <w:rsid w:val="002454B7"/>
    <w:rsid w:val="00245814"/>
    <w:rsid w:val="002458BE"/>
    <w:rsid w:val="00245CCE"/>
    <w:rsid w:val="002461DF"/>
    <w:rsid w:val="0024629C"/>
    <w:rsid w:val="00246595"/>
    <w:rsid w:val="00246BED"/>
    <w:rsid w:val="00250986"/>
    <w:rsid w:val="002512DC"/>
    <w:rsid w:val="00251632"/>
    <w:rsid w:val="00252004"/>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3EC0"/>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32E"/>
    <w:rsid w:val="002F3339"/>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44B"/>
    <w:rsid w:val="003235FD"/>
    <w:rsid w:val="0032373F"/>
    <w:rsid w:val="00323B07"/>
    <w:rsid w:val="0032407F"/>
    <w:rsid w:val="0032413B"/>
    <w:rsid w:val="00324C8F"/>
    <w:rsid w:val="00324EF3"/>
    <w:rsid w:val="0032604A"/>
    <w:rsid w:val="00326111"/>
    <w:rsid w:val="003262D8"/>
    <w:rsid w:val="00326780"/>
    <w:rsid w:val="00327C69"/>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3884"/>
    <w:rsid w:val="003442B0"/>
    <w:rsid w:val="003446BA"/>
    <w:rsid w:val="00344AA1"/>
    <w:rsid w:val="00344E03"/>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14A"/>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542F"/>
    <w:rsid w:val="003862DB"/>
    <w:rsid w:val="003865CA"/>
    <w:rsid w:val="00386E67"/>
    <w:rsid w:val="00386FC2"/>
    <w:rsid w:val="00387A30"/>
    <w:rsid w:val="003901C2"/>
    <w:rsid w:val="003903D3"/>
    <w:rsid w:val="00390A5A"/>
    <w:rsid w:val="00390E9F"/>
    <w:rsid w:val="00390EAA"/>
    <w:rsid w:val="00391457"/>
    <w:rsid w:val="0039167C"/>
    <w:rsid w:val="0039296C"/>
    <w:rsid w:val="00393614"/>
    <w:rsid w:val="003936F2"/>
    <w:rsid w:val="00393873"/>
    <w:rsid w:val="00393C3F"/>
    <w:rsid w:val="00394D01"/>
    <w:rsid w:val="003950DD"/>
    <w:rsid w:val="003955C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B14"/>
    <w:rsid w:val="003B2F85"/>
    <w:rsid w:val="003B2FD4"/>
    <w:rsid w:val="003B3311"/>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7CD"/>
    <w:rsid w:val="003C5C76"/>
    <w:rsid w:val="003C6879"/>
    <w:rsid w:val="003C6E8A"/>
    <w:rsid w:val="003C6ECA"/>
    <w:rsid w:val="003C7296"/>
    <w:rsid w:val="003C7437"/>
    <w:rsid w:val="003C74E6"/>
    <w:rsid w:val="003C7F62"/>
    <w:rsid w:val="003D072B"/>
    <w:rsid w:val="003D0774"/>
    <w:rsid w:val="003D1AD3"/>
    <w:rsid w:val="003D22F7"/>
    <w:rsid w:val="003D25F7"/>
    <w:rsid w:val="003D284A"/>
    <w:rsid w:val="003D290E"/>
    <w:rsid w:val="003D2960"/>
    <w:rsid w:val="003D29B9"/>
    <w:rsid w:val="003D2DF2"/>
    <w:rsid w:val="003D3104"/>
    <w:rsid w:val="003D356D"/>
    <w:rsid w:val="003D3750"/>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4F6E"/>
    <w:rsid w:val="003E57B7"/>
    <w:rsid w:val="003E5CD9"/>
    <w:rsid w:val="003E67A1"/>
    <w:rsid w:val="003E743A"/>
    <w:rsid w:val="003F0446"/>
    <w:rsid w:val="003F0981"/>
    <w:rsid w:val="003F0BF8"/>
    <w:rsid w:val="003F0DA9"/>
    <w:rsid w:val="003F0FDF"/>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BF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8EA"/>
    <w:rsid w:val="00465AE3"/>
    <w:rsid w:val="0046639A"/>
    <w:rsid w:val="00471190"/>
    <w:rsid w:val="004711EF"/>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B7EFA"/>
    <w:rsid w:val="004C068C"/>
    <w:rsid w:val="004C0A9C"/>
    <w:rsid w:val="004C1003"/>
    <w:rsid w:val="004C19DF"/>
    <w:rsid w:val="004C1B00"/>
    <w:rsid w:val="004C219A"/>
    <w:rsid w:val="004C2ECC"/>
    <w:rsid w:val="004C3AD6"/>
    <w:rsid w:val="004C3C0F"/>
    <w:rsid w:val="004C3C3E"/>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327"/>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B4D"/>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6C19"/>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2F2"/>
    <w:rsid w:val="00554842"/>
    <w:rsid w:val="00554978"/>
    <w:rsid w:val="005549B1"/>
    <w:rsid w:val="00554C0C"/>
    <w:rsid w:val="00554F56"/>
    <w:rsid w:val="00554FBA"/>
    <w:rsid w:val="00555005"/>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4F7"/>
    <w:rsid w:val="00565C9D"/>
    <w:rsid w:val="00565FCA"/>
    <w:rsid w:val="005662C6"/>
    <w:rsid w:val="00566401"/>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4C4"/>
    <w:rsid w:val="00595F91"/>
    <w:rsid w:val="00597401"/>
    <w:rsid w:val="005A09B5"/>
    <w:rsid w:val="005A0EB5"/>
    <w:rsid w:val="005A1318"/>
    <w:rsid w:val="005A13C6"/>
    <w:rsid w:val="005A1962"/>
    <w:rsid w:val="005A1B4F"/>
    <w:rsid w:val="005A1DEF"/>
    <w:rsid w:val="005A2454"/>
    <w:rsid w:val="005A25D4"/>
    <w:rsid w:val="005A2A9B"/>
    <w:rsid w:val="005A3ADB"/>
    <w:rsid w:val="005A3CCD"/>
    <w:rsid w:val="005A41E4"/>
    <w:rsid w:val="005A4E2F"/>
    <w:rsid w:val="005A5870"/>
    <w:rsid w:val="005A6AD0"/>
    <w:rsid w:val="005A6EBE"/>
    <w:rsid w:val="005A7C0C"/>
    <w:rsid w:val="005B0125"/>
    <w:rsid w:val="005B0230"/>
    <w:rsid w:val="005B05C2"/>
    <w:rsid w:val="005B0F97"/>
    <w:rsid w:val="005B15C2"/>
    <w:rsid w:val="005B15EF"/>
    <w:rsid w:val="005B1B6E"/>
    <w:rsid w:val="005B2203"/>
    <w:rsid w:val="005B25A9"/>
    <w:rsid w:val="005B25EB"/>
    <w:rsid w:val="005B3056"/>
    <w:rsid w:val="005B3177"/>
    <w:rsid w:val="005B3380"/>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6D7E"/>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6CED"/>
    <w:rsid w:val="005E70C8"/>
    <w:rsid w:val="005F04DA"/>
    <w:rsid w:val="005F0514"/>
    <w:rsid w:val="005F0B33"/>
    <w:rsid w:val="005F14B2"/>
    <w:rsid w:val="005F1D20"/>
    <w:rsid w:val="005F1E65"/>
    <w:rsid w:val="005F202B"/>
    <w:rsid w:val="005F25C0"/>
    <w:rsid w:val="005F26AE"/>
    <w:rsid w:val="005F2943"/>
    <w:rsid w:val="005F31F9"/>
    <w:rsid w:val="005F3861"/>
    <w:rsid w:val="005F3C1E"/>
    <w:rsid w:val="005F3D66"/>
    <w:rsid w:val="005F4313"/>
    <w:rsid w:val="005F475B"/>
    <w:rsid w:val="005F49CC"/>
    <w:rsid w:val="005F5A62"/>
    <w:rsid w:val="005F5E03"/>
    <w:rsid w:val="005F6B1E"/>
    <w:rsid w:val="005F6E26"/>
    <w:rsid w:val="005F70C5"/>
    <w:rsid w:val="005F73E4"/>
    <w:rsid w:val="00600400"/>
    <w:rsid w:val="006010A4"/>
    <w:rsid w:val="0060113D"/>
    <w:rsid w:val="006034A7"/>
    <w:rsid w:val="00604275"/>
    <w:rsid w:val="00604847"/>
    <w:rsid w:val="00604D12"/>
    <w:rsid w:val="00604DDD"/>
    <w:rsid w:val="00604E84"/>
    <w:rsid w:val="00605022"/>
    <w:rsid w:val="00605503"/>
    <w:rsid w:val="00605A45"/>
    <w:rsid w:val="00606620"/>
    <w:rsid w:val="00606976"/>
    <w:rsid w:val="00606DD8"/>
    <w:rsid w:val="00607497"/>
    <w:rsid w:val="006075A1"/>
    <w:rsid w:val="00607781"/>
    <w:rsid w:val="00607C77"/>
    <w:rsid w:val="00607D29"/>
    <w:rsid w:val="00610135"/>
    <w:rsid w:val="00610AE4"/>
    <w:rsid w:val="00610DE8"/>
    <w:rsid w:val="00611234"/>
    <w:rsid w:val="0061131E"/>
    <w:rsid w:val="0061155D"/>
    <w:rsid w:val="00611F82"/>
    <w:rsid w:val="0061247F"/>
    <w:rsid w:val="006127E1"/>
    <w:rsid w:val="00612863"/>
    <w:rsid w:val="006134E7"/>
    <w:rsid w:val="006139DF"/>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A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358C"/>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91F"/>
    <w:rsid w:val="006772B6"/>
    <w:rsid w:val="0067736E"/>
    <w:rsid w:val="00677371"/>
    <w:rsid w:val="0067751B"/>
    <w:rsid w:val="00677832"/>
    <w:rsid w:val="00677902"/>
    <w:rsid w:val="00677D50"/>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19"/>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6BD"/>
    <w:rsid w:val="006B5BDC"/>
    <w:rsid w:val="006B65E5"/>
    <w:rsid w:val="006B6999"/>
    <w:rsid w:val="006B77EA"/>
    <w:rsid w:val="006C0069"/>
    <w:rsid w:val="006C035F"/>
    <w:rsid w:val="006C0B1A"/>
    <w:rsid w:val="006C13E4"/>
    <w:rsid w:val="006C146A"/>
    <w:rsid w:val="006C252A"/>
    <w:rsid w:val="006C2711"/>
    <w:rsid w:val="006C3804"/>
    <w:rsid w:val="006C39BA"/>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19B7"/>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B29"/>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8C8"/>
    <w:rsid w:val="00746E9A"/>
    <w:rsid w:val="00746FD1"/>
    <w:rsid w:val="00747745"/>
    <w:rsid w:val="0075005D"/>
    <w:rsid w:val="0075063F"/>
    <w:rsid w:val="007507DC"/>
    <w:rsid w:val="007509B2"/>
    <w:rsid w:val="00750BE6"/>
    <w:rsid w:val="0075133B"/>
    <w:rsid w:val="007517D4"/>
    <w:rsid w:val="00751CCE"/>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DD7"/>
    <w:rsid w:val="00756E3A"/>
    <w:rsid w:val="00757556"/>
    <w:rsid w:val="00757AA0"/>
    <w:rsid w:val="00757FF5"/>
    <w:rsid w:val="007605E9"/>
    <w:rsid w:val="007619AD"/>
    <w:rsid w:val="00761BA6"/>
    <w:rsid w:val="00761F36"/>
    <w:rsid w:val="00762DB2"/>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F24"/>
    <w:rsid w:val="007754D5"/>
    <w:rsid w:val="007756A0"/>
    <w:rsid w:val="00775C1B"/>
    <w:rsid w:val="0077600D"/>
    <w:rsid w:val="00776809"/>
    <w:rsid w:val="007773C4"/>
    <w:rsid w:val="00780611"/>
    <w:rsid w:val="007806F0"/>
    <w:rsid w:val="007810AF"/>
    <w:rsid w:val="00781123"/>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A46"/>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5DD"/>
    <w:rsid w:val="007A5A43"/>
    <w:rsid w:val="007A5AA9"/>
    <w:rsid w:val="007A5D23"/>
    <w:rsid w:val="007A63E3"/>
    <w:rsid w:val="007A68BF"/>
    <w:rsid w:val="007A68CD"/>
    <w:rsid w:val="007A7007"/>
    <w:rsid w:val="007A7099"/>
    <w:rsid w:val="007A77C3"/>
    <w:rsid w:val="007A7ACB"/>
    <w:rsid w:val="007A7DE6"/>
    <w:rsid w:val="007A7EF2"/>
    <w:rsid w:val="007B0B09"/>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6D03"/>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1E3"/>
    <w:rsid w:val="007F1254"/>
    <w:rsid w:val="007F130C"/>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054"/>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BC1"/>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2BA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20A"/>
    <w:rsid w:val="00871644"/>
    <w:rsid w:val="00872029"/>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880"/>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4AB"/>
    <w:rsid w:val="008A7EB6"/>
    <w:rsid w:val="008B0390"/>
    <w:rsid w:val="008B0F35"/>
    <w:rsid w:val="008B11F3"/>
    <w:rsid w:val="008B19EA"/>
    <w:rsid w:val="008B1B00"/>
    <w:rsid w:val="008B22CE"/>
    <w:rsid w:val="008B3131"/>
    <w:rsid w:val="008B35A0"/>
    <w:rsid w:val="008B3DB3"/>
    <w:rsid w:val="008B3F8E"/>
    <w:rsid w:val="008B4AF5"/>
    <w:rsid w:val="008B529D"/>
    <w:rsid w:val="008B5F51"/>
    <w:rsid w:val="008B60FA"/>
    <w:rsid w:val="008B7586"/>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0A25"/>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B3B"/>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A86"/>
    <w:rsid w:val="00927C24"/>
    <w:rsid w:val="0093032D"/>
    <w:rsid w:val="0093035B"/>
    <w:rsid w:val="0093061F"/>
    <w:rsid w:val="00930A38"/>
    <w:rsid w:val="009317C3"/>
    <w:rsid w:val="0093210B"/>
    <w:rsid w:val="009326D7"/>
    <w:rsid w:val="0093394F"/>
    <w:rsid w:val="00933A2D"/>
    <w:rsid w:val="009343AE"/>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3FF"/>
    <w:rsid w:val="009425C7"/>
    <w:rsid w:val="009427EC"/>
    <w:rsid w:val="009435E6"/>
    <w:rsid w:val="00943626"/>
    <w:rsid w:val="00944791"/>
    <w:rsid w:val="00944AE5"/>
    <w:rsid w:val="0094621E"/>
    <w:rsid w:val="009470FF"/>
    <w:rsid w:val="00947F06"/>
    <w:rsid w:val="00950452"/>
    <w:rsid w:val="00950D30"/>
    <w:rsid w:val="00951DE2"/>
    <w:rsid w:val="0095234C"/>
    <w:rsid w:val="0095253C"/>
    <w:rsid w:val="00952CB6"/>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6D8"/>
    <w:rsid w:val="00964817"/>
    <w:rsid w:val="009651F7"/>
    <w:rsid w:val="00965C51"/>
    <w:rsid w:val="009660DF"/>
    <w:rsid w:val="00966238"/>
    <w:rsid w:val="009665BE"/>
    <w:rsid w:val="00966AF5"/>
    <w:rsid w:val="00966F2B"/>
    <w:rsid w:val="00967160"/>
    <w:rsid w:val="009671BF"/>
    <w:rsid w:val="009678E8"/>
    <w:rsid w:val="00967963"/>
    <w:rsid w:val="009702DC"/>
    <w:rsid w:val="00970639"/>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18FF"/>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53F"/>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252"/>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3B"/>
    <w:rsid w:val="00A07369"/>
    <w:rsid w:val="00A1011E"/>
    <w:rsid w:val="00A10A06"/>
    <w:rsid w:val="00A10F8F"/>
    <w:rsid w:val="00A111EE"/>
    <w:rsid w:val="00A11A09"/>
    <w:rsid w:val="00A11A62"/>
    <w:rsid w:val="00A12056"/>
    <w:rsid w:val="00A12079"/>
    <w:rsid w:val="00A1231D"/>
    <w:rsid w:val="00A128B8"/>
    <w:rsid w:val="00A12B48"/>
    <w:rsid w:val="00A132D9"/>
    <w:rsid w:val="00A13434"/>
    <w:rsid w:val="00A14591"/>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47EA4"/>
    <w:rsid w:val="00A50141"/>
    <w:rsid w:val="00A50373"/>
    <w:rsid w:val="00A503C5"/>
    <w:rsid w:val="00A50530"/>
    <w:rsid w:val="00A50F88"/>
    <w:rsid w:val="00A51194"/>
    <w:rsid w:val="00A511D3"/>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3F32"/>
    <w:rsid w:val="00A74199"/>
    <w:rsid w:val="00A747D9"/>
    <w:rsid w:val="00A74C30"/>
    <w:rsid w:val="00A75AF6"/>
    <w:rsid w:val="00A7682D"/>
    <w:rsid w:val="00A76EE2"/>
    <w:rsid w:val="00A76FC4"/>
    <w:rsid w:val="00A7734D"/>
    <w:rsid w:val="00A779D4"/>
    <w:rsid w:val="00A77C0A"/>
    <w:rsid w:val="00A77FCF"/>
    <w:rsid w:val="00A802EF"/>
    <w:rsid w:val="00A80CEE"/>
    <w:rsid w:val="00A81A25"/>
    <w:rsid w:val="00A81AAF"/>
    <w:rsid w:val="00A81E22"/>
    <w:rsid w:val="00A81E95"/>
    <w:rsid w:val="00A81F40"/>
    <w:rsid w:val="00A821C5"/>
    <w:rsid w:val="00A8280A"/>
    <w:rsid w:val="00A829FA"/>
    <w:rsid w:val="00A82F73"/>
    <w:rsid w:val="00A83300"/>
    <w:rsid w:val="00A837AD"/>
    <w:rsid w:val="00A85349"/>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6A9A"/>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A99"/>
    <w:rsid w:val="00AA6D97"/>
    <w:rsid w:val="00AA76FD"/>
    <w:rsid w:val="00AA7CCE"/>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C2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BCA"/>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829"/>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6D3A"/>
    <w:rsid w:val="00B37330"/>
    <w:rsid w:val="00B374BC"/>
    <w:rsid w:val="00B37649"/>
    <w:rsid w:val="00B37662"/>
    <w:rsid w:val="00B377DD"/>
    <w:rsid w:val="00B37889"/>
    <w:rsid w:val="00B37F54"/>
    <w:rsid w:val="00B4094F"/>
    <w:rsid w:val="00B418DD"/>
    <w:rsid w:val="00B41B72"/>
    <w:rsid w:val="00B4257B"/>
    <w:rsid w:val="00B4326B"/>
    <w:rsid w:val="00B43516"/>
    <w:rsid w:val="00B4379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30A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97B54"/>
    <w:rsid w:val="00BA0D5D"/>
    <w:rsid w:val="00BA105E"/>
    <w:rsid w:val="00BA1749"/>
    <w:rsid w:val="00BA23E7"/>
    <w:rsid w:val="00BA27FC"/>
    <w:rsid w:val="00BA2BC5"/>
    <w:rsid w:val="00BA317D"/>
    <w:rsid w:val="00BA3D64"/>
    <w:rsid w:val="00BA4225"/>
    <w:rsid w:val="00BA5048"/>
    <w:rsid w:val="00BA55DD"/>
    <w:rsid w:val="00BA7818"/>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1B0"/>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458"/>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6C54"/>
    <w:rsid w:val="00BF7AFB"/>
    <w:rsid w:val="00BF7FE9"/>
    <w:rsid w:val="00C0008A"/>
    <w:rsid w:val="00C0165F"/>
    <w:rsid w:val="00C02611"/>
    <w:rsid w:val="00C02E37"/>
    <w:rsid w:val="00C02FE4"/>
    <w:rsid w:val="00C03BA1"/>
    <w:rsid w:val="00C03D11"/>
    <w:rsid w:val="00C040F7"/>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68A"/>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7F4"/>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ACA"/>
    <w:rsid w:val="00C45D01"/>
    <w:rsid w:val="00C45F43"/>
    <w:rsid w:val="00C46504"/>
    <w:rsid w:val="00C46D24"/>
    <w:rsid w:val="00C477A1"/>
    <w:rsid w:val="00C50B47"/>
    <w:rsid w:val="00C50EEC"/>
    <w:rsid w:val="00C510C7"/>
    <w:rsid w:val="00C51773"/>
    <w:rsid w:val="00C520C5"/>
    <w:rsid w:val="00C5230A"/>
    <w:rsid w:val="00C52564"/>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6A3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6E64"/>
    <w:rsid w:val="00C67D98"/>
    <w:rsid w:val="00C70619"/>
    <w:rsid w:val="00C70916"/>
    <w:rsid w:val="00C70B23"/>
    <w:rsid w:val="00C70FAD"/>
    <w:rsid w:val="00C7131E"/>
    <w:rsid w:val="00C71626"/>
    <w:rsid w:val="00C72A2E"/>
    <w:rsid w:val="00C72A74"/>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5F62"/>
    <w:rsid w:val="00C9779D"/>
    <w:rsid w:val="00CA0B6C"/>
    <w:rsid w:val="00CA1A0A"/>
    <w:rsid w:val="00CA1A4B"/>
    <w:rsid w:val="00CA1B52"/>
    <w:rsid w:val="00CA2C40"/>
    <w:rsid w:val="00CA2C91"/>
    <w:rsid w:val="00CA2CB8"/>
    <w:rsid w:val="00CA2CDD"/>
    <w:rsid w:val="00CA2E21"/>
    <w:rsid w:val="00CA2EC3"/>
    <w:rsid w:val="00CA318B"/>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659"/>
    <w:rsid w:val="00CC1030"/>
    <w:rsid w:val="00CC1B2D"/>
    <w:rsid w:val="00CC1F35"/>
    <w:rsid w:val="00CC2282"/>
    <w:rsid w:val="00CC268C"/>
    <w:rsid w:val="00CC26AC"/>
    <w:rsid w:val="00CC2747"/>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2B01"/>
    <w:rsid w:val="00CD3592"/>
    <w:rsid w:val="00CD368F"/>
    <w:rsid w:val="00CD373C"/>
    <w:rsid w:val="00CD3D46"/>
    <w:rsid w:val="00CD406D"/>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231"/>
    <w:rsid w:val="00D22C8B"/>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6F57"/>
    <w:rsid w:val="00D375C0"/>
    <w:rsid w:val="00D400E9"/>
    <w:rsid w:val="00D4057F"/>
    <w:rsid w:val="00D40746"/>
    <w:rsid w:val="00D40C4B"/>
    <w:rsid w:val="00D41A63"/>
    <w:rsid w:val="00D41FE7"/>
    <w:rsid w:val="00D421EA"/>
    <w:rsid w:val="00D43146"/>
    <w:rsid w:val="00D44576"/>
    <w:rsid w:val="00D44FCE"/>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3EC"/>
    <w:rsid w:val="00D56E57"/>
    <w:rsid w:val="00D570C2"/>
    <w:rsid w:val="00D5732D"/>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39E"/>
    <w:rsid w:val="00D77849"/>
    <w:rsid w:val="00D8001F"/>
    <w:rsid w:val="00D800F8"/>
    <w:rsid w:val="00D804B5"/>
    <w:rsid w:val="00D80A5B"/>
    <w:rsid w:val="00D8110F"/>
    <w:rsid w:val="00D8131C"/>
    <w:rsid w:val="00D81971"/>
    <w:rsid w:val="00D819A9"/>
    <w:rsid w:val="00D81AE6"/>
    <w:rsid w:val="00D81BFB"/>
    <w:rsid w:val="00D8230F"/>
    <w:rsid w:val="00D826D8"/>
    <w:rsid w:val="00D82964"/>
    <w:rsid w:val="00D83368"/>
    <w:rsid w:val="00D83D14"/>
    <w:rsid w:val="00D84C7B"/>
    <w:rsid w:val="00D84F5D"/>
    <w:rsid w:val="00D85402"/>
    <w:rsid w:val="00D8616E"/>
    <w:rsid w:val="00D86C34"/>
    <w:rsid w:val="00D90B89"/>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5C8"/>
    <w:rsid w:val="00DC3A59"/>
    <w:rsid w:val="00DC3B67"/>
    <w:rsid w:val="00DC3BFF"/>
    <w:rsid w:val="00DC3C9F"/>
    <w:rsid w:val="00DC3E10"/>
    <w:rsid w:val="00DC4256"/>
    <w:rsid w:val="00DC580F"/>
    <w:rsid w:val="00DC5C17"/>
    <w:rsid w:val="00DC65DF"/>
    <w:rsid w:val="00DC6773"/>
    <w:rsid w:val="00DC6984"/>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5876"/>
    <w:rsid w:val="00DE62A3"/>
    <w:rsid w:val="00DE678C"/>
    <w:rsid w:val="00DE6FAD"/>
    <w:rsid w:val="00DE745F"/>
    <w:rsid w:val="00DE79AB"/>
    <w:rsid w:val="00DE7A46"/>
    <w:rsid w:val="00DF05DC"/>
    <w:rsid w:val="00DF0772"/>
    <w:rsid w:val="00DF089D"/>
    <w:rsid w:val="00DF0C82"/>
    <w:rsid w:val="00DF0DD7"/>
    <w:rsid w:val="00DF0F60"/>
    <w:rsid w:val="00DF1550"/>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ABB"/>
    <w:rsid w:val="00E14BE8"/>
    <w:rsid w:val="00E14D79"/>
    <w:rsid w:val="00E15DC1"/>
    <w:rsid w:val="00E165AB"/>
    <w:rsid w:val="00E16DFD"/>
    <w:rsid w:val="00E17333"/>
    <w:rsid w:val="00E176A4"/>
    <w:rsid w:val="00E17A5D"/>
    <w:rsid w:val="00E17EAD"/>
    <w:rsid w:val="00E17F3C"/>
    <w:rsid w:val="00E2108A"/>
    <w:rsid w:val="00E211CF"/>
    <w:rsid w:val="00E21634"/>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227"/>
    <w:rsid w:val="00E3482C"/>
    <w:rsid w:val="00E34A05"/>
    <w:rsid w:val="00E35951"/>
    <w:rsid w:val="00E360E7"/>
    <w:rsid w:val="00E36478"/>
    <w:rsid w:val="00E368EB"/>
    <w:rsid w:val="00E36908"/>
    <w:rsid w:val="00E402A1"/>
    <w:rsid w:val="00E40AA3"/>
    <w:rsid w:val="00E40C70"/>
    <w:rsid w:val="00E418EB"/>
    <w:rsid w:val="00E41D89"/>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3C97"/>
    <w:rsid w:val="00E53FDD"/>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210"/>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181"/>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713"/>
    <w:rsid w:val="00EA38D3"/>
    <w:rsid w:val="00EA3A66"/>
    <w:rsid w:val="00EA3F91"/>
    <w:rsid w:val="00EA4125"/>
    <w:rsid w:val="00EA41EC"/>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C7590"/>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1C4C"/>
    <w:rsid w:val="00F324A8"/>
    <w:rsid w:val="00F32D9E"/>
    <w:rsid w:val="00F33320"/>
    <w:rsid w:val="00F3348A"/>
    <w:rsid w:val="00F34156"/>
    <w:rsid w:val="00F34B44"/>
    <w:rsid w:val="00F34CA6"/>
    <w:rsid w:val="00F360C1"/>
    <w:rsid w:val="00F363C3"/>
    <w:rsid w:val="00F363F3"/>
    <w:rsid w:val="00F36769"/>
    <w:rsid w:val="00F36CB5"/>
    <w:rsid w:val="00F36EA7"/>
    <w:rsid w:val="00F378C1"/>
    <w:rsid w:val="00F37F3C"/>
    <w:rsid w:val="00F40386"/>
    <w:rsid w:val="00F40BCB"/>
    <w:rsid w:val="00F40D32"/>
    <w:rsid w:val="00F40F33"/>
    <w:rsid w:val="00F411F6"/>
    <w:rsid w:val="00F41B12"/>
    <w:rsid w:val="00F41C69"/>
    <w:rsid w:val="00F42F5C"/>
    <w:rsid w:val="00F4325A"/>
    <w:rsid w:val="00F432EC"/>
    <w:rsid w:val="00F4385D"/>
    <w:rsid w:val="00F43B67"/>
    <w:rsid w:val="00F43CCB"/>
    <w:rsid w:val="00F44881"/>
    <w:rsid w:val="00F44C66"/>
    <w:rsid w:val="00F44D57"/>
    <w:rsid w:val="00F45376"/>
    <w:rsid w:val="00F45DB4"/>
    <w:rsid w:val="00F45F39"/>
    <w:rsid w:val="00F467A4"/>
    <w:rsid w:val="00F46DF4"/>
    <w:rsid w:val="00F477C8"/>
    <w:rsid w:val="00F47EA2"/>
    <w:rsid w:val="00F50044"/>
    <w:rsid w:val="00F50AA0"/>
    <w:rsid w:val="00F51276"/>
    <w:rsid w:val="00F513E2"/>
    <w:rsid w:val="00F51917"/>
    <w:rsid w:val="00F51CD4"/>
    <w:rsid w:val="00F51F24"/>
    <w:rsid w:val="00F52E8C"/>
    <w:rsid w:val="00F53293"/>
    <w:rsid w:val="00F535A2"/>
    <w:rsid w:val="00F53BC0"/>
    <w:rsid w:val="00F53F1E"/>
    <w:rsid w:val="00F5606F"/>
    <w:rsid w:val="00F566C6"/>
    <w:rsid w:val="00F56E8B"/>
    <w:rsid w:val="00F60279"/>
    <w:rsid w:val="00F609B5"/>
    <w:rsid w:val="00F619E6"/>
    <w:rsid w:val="00F61EC6"/>
    <w:rsid w:val="00F62579"/>
    <w:rsid w:val="00F63C06"/>
    <w:rsid w:val="00F63C33"/>
    <w:rsid w:val="00F652AA"/>
    <w:rsid w:val="00F65B8E"/>
    <w:rsid w:val="00F65CE2"/>
    <w:rsid w:val="00F664DC"/>
    <w:rsid w:val="00F66587"/>
    <w:rsid w:val="00F666BA"/>
    <w:rsid w:val="00F66992"/>
    <w:rsid w:val="00F672BB"/>
    <w:rsid w:val="00F67472"/>
    <w:rsid w:val="00F67716"/>
    <w:rsid w:val="00F67AC3"/>
    <w:rsid w:val="00F70149"/>
    <w:rsid w:val="00F7027D"/>
    <w:rsid w:val="00F70388"/>
    <w:rsid w:val="00F703A4"/>
    <w:rsid w:val="00F70418"/>
    <w:rsid w:val="00F70540"/>
    <w:rsid w:val="00F70C6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97A"/>
    <w:rsid w:val="00FB0E0B"/>
    <w:rsid w:val="00FB1EF7"/>
    <w:rsid w:val="00FB2358"/>
    <w:rsid w:val="00FB2E13"/>
    <w:rsid w:val="00FB338E"/>
    <w:rsid w:val="00FB3A2B"/>
    <w:rsid w:val="00FB3B97"/>
    <w:rsid w:val="00FB3F04"/>
    <w:rsid w:val="00FB4C50"/>
    <w:rsid w:val="00FB5B03"/>
    <w:rsid w:val="00FB5BD9"/>
    <w:rsid w:val="00FB6088"/>
    <w:rsid w:val="00FB60CA"/>
    <w:rsid w:val="00FB6185"/>
    <w:rsid w:val="00FB6A47"/>
    <w:rsid w:val="00FB6BDB"/>
    <w:rsid w:val="00FB708E"/>
    <w:rsid w:val="00FB73E3"/>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AE5"/>
    <w:rsid w:val="00FC5B1C"/>
    <w:rsid w:val="00FC5C29"/>
    <w:rsid w:val="00FC5F8C"/>
    <w:rsid w:val="00FC6068"/>
    <w:rsid w:val="00FC698C"/>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uiPriority="10" w:qFormat="1"/>
    <w:lsdException w:name="Subtitle" w:uiPriority="11" w:qFormat="1"/>
    <w:lsdException w:name="Hyperlink" w:uiPriority="99"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7D50"/>
    <w:pPr>
      <w:jc w:val="both"/>
    </w:pPr>
    <w:rPr>
      <w:rFonts w:ascii="Calibri" w:hAnsi="Calibri" w:cs="Calibri"/>
      <w:sz w:val="21"/>
      <w:szCs w:val="21"/>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43146"/>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4314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4314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43146"/>
    <w:pPr>
      <w:ind w:left="1701" w:hanging="1701"/>
      <w:outlineLvl w:val="4"/>
    </w:pPr>
    <w:rPr>
      <w:sz w:val="22"/>
    </w:rPr>
  </w:style>
  <w:style w:type="paragraph" w:styleId="Heading6">
    <w:name w:val="heading 6"/>
    <w:aliases w:val="T1,Header 6"/>
    <w:basedOn w:val="H6"/>
    <w:next w:val="Normal"/>
    <w:link w:val="Heading6Char"/>
    <w:qFormat/>
    <w:rsid w:val="00D43146"/>
    <w:pPr>
      <w:outlineLvl w:val="5"/>
    </w:pPr>
  </w:style>
  <w:style w:type="paragraph" w:styleId="Heading7">
    <w:name w:val="heading 7"/>
    <w:basedOn w:val="H6"/>
    <w:next w:val="Normal"/>
    <w:qFormat/>
    <w:rsid w:val="00D43146"/>
    <w:pPr>
      <w:outlineLvl w:val="6"/>
    </w:pPr>
  </w:style>
  <w:style w:type="paragraph" w:styleId="Heading8">
    <w:name w:val="heading 8"/>
    <w:basedOn w:val="Heading1"/>
    <w:next w:val="Normal"/>
    <w:qFormat/>
    <w:rsid w:val="00D43146"/>
    <w:pPr>
      <w:ind w:left="0" w:firstLine="0"/>
      <w:outlineLvl w:val="7"/>
    </w:pPr>
  </w:style>
  <w:style w:type="paragraph" w:styleId="Heading9">
    <w:name w:val="heading 9"/>
    <w:basedOn w:val="Heading8"/>
    <w:next w:val="Normal"/>
    <w:qFormat/>
    <w:rsid w:val="00D431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宋体"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Arial" w:eastAsia="MS Mincho" w:hAnsi="Arial"/>
      <w:sz w:val="24"/>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宋体"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条目,CaptionTable,cap1,cap2,cap11,Légende-figure,Légende-figure Char,Beschrifubg,Beschriftung Char,label,cap11 Char,captions"/>
    <w:basedOn w:val="Normal"/>
    <w:next w:val="Normal"/>
    <w:link w:val="CaptionChar1"/>
    <w:unhideWhenUsed/>
    <w:qFormat/>
    <w:rPr>
      <w:rFonts w:asciiTheme="majorHAnsi" w:eastAsia="黑体" w:hAnsiTheme="majorHAnsi" w:cstheme="majorBidi"/>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Symbol" w:hAnsi="Symbol"/>
    </w:rPr>
  </w:style>
  <w:style w:type="paragraph" w:styleId="PlainText">
    <w:name w:val="Plain Text"/>
    <w:basedOn w:val="Normal"/>
    <w:link w:val="PlainTextChar"/>
    <w:rPr>
      <w:rFonts w:ascii="Yu Mincho" w:hAnsi="Yu Mincho"/>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pPr>
    <w:rPr>
      <w:snapToGrid w:val="0"/>
      <w:kern w:val="2"/>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Calibri Light" w:eastAsia="Calibri Light"/>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仿宋_GB2312"/>
      <w:color w:val="000000"/>
    </w:rPr>
  </w:style>
  <w:style w:type="paragraph" w:styleId="BalloonText">
    <w:name w:val="Balloon Text"/>
    <w:basedOn w:val="Normal"/>
    <w:link w:val="BalloonTextChar"/>
    <w:semiHidden/>
    <w:rPr>
      <w:rFonts w:ascii="Symbol" w:hAnsi="Symbol" w:cs="Symbol"/>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Normal"/>
    <w:link w:val="GuidanceChar"/>
    <w:rsid w:val="00EA5CF6"/>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ind w:left="794" w:hanging="794"/>
    </w:pPr>
    <w:rPr>
      <w:rFonts w:eastAsia="MS Mincho"/>
      <w:sz w:val="24"/>
      <w:lang w:val="fr-FR"/>
    </w:rPr>
  </w:style>
  <w:style w:type="character" w:customStyle="1" w:styleId="enumlev1Char">
    <w:name w:val="enumlev1 Char"/>
    <w:link w:val="enumlev1"/>
    <w:qFormat/>
    <w:rsid w:val="00DC24D9"/>
    <w:rPr>
      <w:rFonts w:eastAsia="MS Mincho"/>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Yu Mincho" w:eastAsia="Arial" w:hAnsi="Yu Mincho"/>
      <w:sz w:val="28"/>
    </w:rPr>
  </w:style>
  <w:style w:type="paragraph" w:customStyle="1" w:styleId="a1">
    <w:name w:val="样式 页眉"/>
    <w:basedOn w:val="Header"/>
    <w:link w:val="Char0"/>
    <w:rsid w:val="00572A4C"/>
    <w:rPr>
      <w:rFonts w:eastAsia="Yu Mincho"/>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Yu Mincho" w:eastAsia="MS Mincho" w:hAnsi="Yu Mincho"/>
      <w:b/>
      <w:noProof/>
      <w:sz w:val="18"/>
      <w:lang w:val="en-GB" w:eastAsia="en-US" w:bidi="ar-SA"/>
    </w:rPr>
  </w:style>
  <w:style w:type="character" w:customStyle="1" w:styleId="Char0">
    <w:name w:val="样式 页眉 Char"/>
    <w:link w:val="a1"/>
    <w:rsid w:val="00572A4C"/>
    <w:rPr>
      <w:rFonts w:ascii="Yu Mincho" w:eastAsia="Yu Mincho" w:hAnsi="Yu Mincho"/>
      <w:b/>
      <w:bCs/>
      <w:noProof/>
      <w:sz w:val="22"/>
      <w:lang w:val="en-GB" w:eastAsia="en-US" w:bidi="ar-SA"/>
    </w:rPr>
  </w:style>
  <w:style w:type="paragraph" w:customStyle="1" w:styleId="a">
    <w:name w:val="表格题注"/>
    <w:next w:val="Normal"/>
    <w:rsid w:val="00627325"/>
    <w:pPr>
      <w:numPr>
        <w:numId w:val="1"/>
      </w:numPr>
      <w:spacing w:beforeLines="50" w:before="50" w:afterLines="50" w:after="50"/>
      <w:jc w:val="center"/>
    </w:pPr>
    <w:rPr>
      <w:rFonts w:eastAsia="MS Mincho"/>
      <w:b/>
      <w:lang w:val="en-GB"/>
    </w:rPr>
  </w:style>
  <w:style w:type="paragraph" w:customStyle="1" w:styleId="a0">
    <w:name w:val="插图题注"/>
    <w:next w:val="Normal"/>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List"/>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Normal"/>
    <w:link w:val="EXChar"/>
    <w:rsid w:val="008C33BB"/>
    <w:pPr>
      <w:keepLines/>
      <w:ind w:left="1702" w:hanging="1418"/>
    </w:pPr>
    <w:rPr>
      <w:rFonts w:eastAsia="Arial"/>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Arial" w:eastAsia="MS Mincho" w:hAnsi="Arial"/>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Arial" w:eastAsia="MS Mincho" w:hAnsi="Arial"/>
      <w:sz w:val="24"/>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List2"/>
    <w:rsid w:val="00716B79"/>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Normal"/>
    <w:uiPriority w:val="99"/>
    <w:rsid w:val="00051233"/>
    <w:pPr>
      <w:numPr>
        <w:numId w:val="3"/>
      </w:numPr>
      <w:spacing w:after="80"/>
    </w:pPr>
    <w:rPr>
      <w:rFonts w:eastAsia="Arial"/>
      <w:sz w:val="18"/>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MS Mincho"/>
      <w:lang w:val="en-GB" w:eastAsia="en-US"/>
    </w:rPr>
  </w:style>
  <w:style w:type="paragraph" w:customStyle="1" w:styleId="TF">
    <w:name w:val="TF"/>
    <w:basedOn w:val="TH"/>
    <w:link w:val="TFChar"/>
    <w:rsid w:val="00A45BD4"/>
    <w:pPr>
      <w:keepNext w:val="0"/>
      <w:spacing w:before="0" w:after="240"/>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pPr>
    <w:rPr>
      <w:rFonts w:ascii="Yu Mincho" w:eastAsia="Arial" w:hAnsi="Yu Mincho"/>
      <w:sz w:val="18"/>
      <w:lang w:eastAsia="ja-JP"/>
    </w:rPr>
  </w:style>
  <w:style w:type="paragraph" w:customStyle="1" w:styleId="FP">
    <w:name w:val="FP"/>
    <w:basedOn w:val="Normal"/>
    <w:rsid w:val="00755136"/>
    <w:rPr>
      <w:rFonts w:eastAsia="Arial"/>
      <w:lang w:eastAsia="ja-JP"/>
    </w:rPr>
  </w:style>
  <w:style w:type="paragraph" w:customStyle="1" w:styleId="EW">
    <w:name w:val="EW"/>
    <w:basedOn w:val="EX"/>
    <w:qFormat/>
    <w:rsid w:val="00755136"/>
  </w:style>
  <w:style w:type="character" w:customStyle="1" w:styleId="TFChar">
    <w:name w:val="TF Char"/>
    <w:link w:val="TF"/>
    <w:rsid w:val="00755136"/>
    <w:rPr>
      <w:rFonts w:ascii="Yu Mincho" w:eastAsia="Arial" w:hAnsi="Yu Mincho"/>
      <w:b/>
      <w:lang w:val="en-GB" w:eastAsia="en-US" w:bidi="ar-SA"/>
    </w:rPr>
  </w:style>
  <w:style w:type="paragraph" w:customStyle="1" w:styleId="B3">
    <w:name w:val="B3"/>
    <w:basedOn w:val="List3"/>
    <w:rsid w:val="00755136"/>
    <w:rPr>
      <w:rFonts w:eastAsia="Arial"/>
      <w:lang w:eastAsia="ja-JP"/>
    </w:rPr>
  </w:style>
  <w:style w:type="paragraph" w:customStyle="1" w:styleId="B4">
    <w:name w:val="B4"/>
    <w:basedOn w:val="List4"/>
    <w:rsid w:val="00755136"/>
    <w:rPr>
      <w:rFonts w:eastAsia="Arial"/>
      <w:lang w:eastAsia="ja-JP"/>
    </w:rPr>
  </w:style>
  <w:style w:type="paragraph" w:customStyle="1" w:styleId="B5">
    <w:name w:val="B5"/>
    <w:basedOn w:val="List5"/>
    <w:rsid w:val="00755136"/>
    <w:rPr>
      <w:rFonts w:eastAsia="Arial"/>
      <w:lang w:eastAsia="ja-JP"/>
    </w:rPr>
  </w:style>
  <w:style w:type="paragraph" w:customStyle="1" w:styleId="INDENT1">
    <w:name w:val="INDENT1"/>
    <w:basedOn w:val="Normal"/>
    <w:rsid w:val="00755136"/>
    <w:pPr>
      <w:ind w:left="851"/>
    </w:pPr>
    <w:rPr>
      <w:rFonts w:eastAsia="Arial"/>
      <w:lang w:eastAsia="ja-JP"/>
    </w:rPr>
  </w:style>
  <w:style w:type="paragraph" w:customStyle="1" w:styleId="INDENT2">
    <w:name w:val="INDENT2"/>
    <w:basedOn w:val="Normal"/>
    <w:rsid w:val="00755136"/>
    <w:pPr>
      <w:ind w:left="1135" w:hanging="284"/>
    </w:pPr>
    <w:rPr>
      <w:rFonts w:eastAsia="Arial"/>
      <w:lang w:eastAsia="ja-JP"/>
    </w:rPr>
  </w:style>
  <w:style w:type="paragraph" w:customStyle="1" w:styleId="INDENT3">
    <w:name w:val="INDENT3"/>
    <w:basedOn w:val="Normal"/>
    <w:rsid w:val="00755136"/>
    <w:pPr>
      <w:ind w:left="1701" w:hanging="567"/>
    </w:pPr>
    <w:rPr>
      <w:rFonts w:eastAsia="Arial"/>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Normal"/>
    <w:rsid w:val="00755136"/>
    <w:pPr>
      <w:keepNext/>
      <w:keepLines/>
    </w:pPr>
    <w:rPr>
      <w:rFonts w:eastAsia="Arial"/>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pPr>
    <w:rPr>
      <w:rFonts w:eastAsia="Arial"/>
      <w:lang w:eastAsia="ja-JP"/>
    </w:rPr>
  </w:style>
  <w:style w:type="paragraph" w:customStyle="1" w:styleId="CouvRecTitle">
    <w:name w:val="Couv Rec Title"/>
    <w:basedOn w:val="Normal"/>
    <w:rsid w:val="00755136"/>
    <w:pPr>
      <w:keepNext/>
      <w:keepLines/>
      <w:spacing w:before="240"/>
      <w:ind w:left="1418"/>
    </w:pPr>
    <w:rPr>
      <w:rFonts w:ascii="Yu Mincho" w:eastAsia="Arial" w:hAnsi="Yu Mincho"/>
      <w:b/>
      <w:sz w:val="36"/>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条目 Char,CaptionTable Char,cap1 Char,cap2 Char,cap11 Char1,label Char"/>
    <w:link w:val="Captio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Yu Mincho" w:eastAsia="Arial" w:hAnsi="Yu Mincho"/>
      <w:lang w:val="en-GB" w:eastAsia="en-US"/>
    </w:rPr>
  </w:style>
  <w:style w:type="paragraph" w:customStyle="1" w:styleId="Figure">
    <w:name w:val="Figure"/>
    <w:basedOn w:val="Normal"/>
    <w:rsid w:val="00755136"/>
    <w:pPr>
      <w:tabs>
        <w:tab w:val="num" w:pos="1440"/>
      </w:tabs>
      <w:spacing w:before="180" w:after="240" w:line="280" w:lineRule="atLeast"/>
      <w:ind w:left="720" w:hanging="360"/>
      <w:jc w:val="center"/>
    </w:pPr>
    <w:rPr>
      <w:rFonts w:ascii="Yu Mincho" w:eastAsia="Arial" w:hAnsi="Yu Mincho"/>
      <w:b/>
      <w:lang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Normal"/>
    <w:rsid w:val="00755136"/>
    <w:pPr>
      <w:tabs>
        <w:tab w:val="left" w:pos="1418"/>
      </w:tabs>
      <w:spacing w:after="120"/>
    </w:pPr>
    <w:rPr>
      <w:rFonts w:ascii="Yu Mincho" w:eastAsia="Symbol" w:hAnsi="Yu Mincho"/>
      <w:sz w:val="24"/>
      <w:lang w:val="fr-FR"/>
    </w:rPr>
  </w:style>
  <w:style w:type="paragraph" w:customStyle="1" w:styleId="p20">
    <w:name w:val="p20"/>
    <w:basedOn w:val="Normal"/>
    <w:rsid w:val="00755136"/>
    <w:pPr>
      <w:snapToGrid w:val="0"/>
    </w:pPr>
    <w:rPr>
      <w:rFonts w:ascii="Yu Mincho" w:eastAsia="Arial" w:hAnsi="Yu Mincho" w:cs="Yu Mincho"/>
      <w:sz w:val="18"/>
      <w:szCs w:val="18"/>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Normal"/>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Normal"/>
    <w:rsid w:val="00755136"/>
    <w:pPr>
      <w:shd w:val="clear" w:color="000000" w:fill="FFFF00"/>
      <w:spacing w:before="100" w:beforeAutospacing="1" w:after="100" w:afterAutospacing="1"/>
      <w:jc w:val="center"/>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4"/>
      </w:numPr>
      <w:spacing w:beforeLines="20" w:before="62" w:afterLines="10" w:after="31"/>
      <w:ind w:right="284"/>
      <w:outlineLvl w:val="0"/>
    </w:pPr>
    <w:rPr>
      <w:rFonts w:ascii="Yu Mincho" w:eastAsia="Arial" w:hAnsi="Yu Mincho" w:cs="Arial"/>
      <w:b/>
      <w:bCs/>
      <w:sz w:val="28"/>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spacing w:before="240" w:after="160" w:line="240" w:lineRule="exact"/>
    </w:pPr>
    <w:rPr>
      <w:rFonts w:ascii="Arial" w:eastAsia="MS Mincho" w:hAnsi="Arial"/>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PlainTextChar">
    <w:name w:val="Plain Text Char"/>
    <w:link w:val="PlainText"/>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Heading1"/>
    <w:next w:val="Normal"/>
    <w:rsid w:val="00755136"/>
    <w:pPr>
      <w:pBdr>
        <w:top w:val="none" w:sz="0" w:space="0" w:color="auto"/>
      </w:pBdr>
      <w:overflowPunct/>
      <w:autoSpaceDE/>
      <w:autoSpaceDN/>
      <w:adjustRightInd/>
      <w:textAlignment w:val="auto"/>
    </w:pPr>
    <w:rPr>
      <w:rFonts w:eastAsia="Arial"/>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Heading6Char">
    <w:name w:val="Heading 6 Char"/>
    <w:aliases w:val="T1 Char3,Header 6 Char"/>
    <w:link w:val="Heading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spacing w:before="100" w:beforeAutospacing="1" w:after="100" w:afterAutospacing="1"/>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DocumentMapChar">
    <w:name w:val="Document Map Char"/>
    <w:link w:val="DocumentMap"/>
    <w:semiHidden/>
    <w:rsid w:val="00755136"/>
    <w:rPr>
      <w:rFonts w:ascii="Symbol" w:eastAsia="MS Mincho" w:hAnsi="Symbol"/>
      <w:shd w:val="clear" w:color="auto" w:fill="000080"/>
      <w:lang w:val="en-GB" w:eastAsia="en-US"/>
    </w:rPr>
  </w:style>
  <w:style w:type="character" w:customStyle="1" w:styleId="CommentTextChar">
    <w:name w:val="Comment Text Char"/>
    <w:link w:val="CommentText"/>
    <w:semiHidden/>
    <w:rsid w:val="00755136"/>
    <w:rPr>
      <w:rFonts w:ascii="Calibri Light" w:eastAsia="Calibri Light"/>
      <w:sz w:val="24"/>
      <w:lang w:val="en-GB" w:eastAsia="en-US"/>
    </w:rPr>
  </w:style>
  <w:style w:type="character" w:customStyle="1" w:styleId="BalloonTextChar">
    <w:name w:val="Balloon Text Char"/>
    <w:link w:val="BalloonText"/>
    <w:semiHidden/>
    <w:rsid w:val="00755136"/>
    <w:rPr>
      <w:rFonts w:ascii="Symbol" w:eastAsia="MS Mincho" w:hAnsi="Symbol" w:cs="Symbol"/>
      <w:sz w:val="16"/>
      <w:szCs w:val="16"/>
      <w:lang w:val="en-GB" w:eastAsia="en-US"/>
    </w:rPr>
  </w:style>
  <w:style w:type="paragraph" w:customStyle="1" w:styleId="Bullet">
    <w:name w:val="Bullet"/>
    <w:basedOn w:val="Normal"/>
    <w:rsid w:val="00755136"/>
    <w:pPr>
      <w:numPr>
        <w:numId w:val="6"/>
      </w:numPr>
    </w:pPr>
    <w:rPr>
      <w:rFonts w:eastAsia="MS Mincho"/>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spacing w:before="240"/>
      <w:ind w:left="1980" w:hanging="1980"/>
    </w:pPr>
    <w:rPr>
      <w:rFonts w:eastAsia="Symbol"/>
      <w:bCs/>
      <w:lang w:eastAsia="en-US"/>
    </w:rPr>
  </w:style>
  <w:style w:type="paragraph" w:customStyle="1" w:styleId="StyleHeading6After9pt">
    <w:name w:val="Style Heading 6 + After:  9 pt"/>
    <w:basedOn w:val="Heading6"/>
    <w:rsid w:val="00755136"/>
    <w:pPr>
      <w:spacing w:before="240"/>
      <w:ind w:left="0" w:firstLine="0"/>
    </w:pPr>
    <w:rPr>
      <w:rFonts w:eastAsia="Symbol"/>
      <w:bCs/>
      <w:lang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rPr>
      <w:rFonts w:ascii="Symbol" w:eastAsia="Symbol" w:hAnsi="Symbol" w:cs="Symbol"/>
      <w:sz w:val="16"/>
      <w:szCs w:val="16"/>
    </w:rPr>
  </w:style>
  <w:style w:type="paragraph" w:customStyle="1" w:styleId="JK-text-simpledoc">
    <w:name w:val="JK - text - simple doc"/>
    <w:basedOn w:val="BodyText"/>
    <w:autoRedefine/>
    <w:rsid w:val="00755136"/>
    <w:pPr>
      <w:numPr>
        <w:numId w:val="7"/>
      </w:numPr>
      <w:tabs>
        <w:tab w:val="clear" w:pos="1980"/>
        <w:tab w:val="num" w:pos="1097"/>
      </w:tabs>
      <w:spacing w:after="120" w:line="288" w:lineRule="auto"/>
      <w:ind w:left="1097" w:hanging="360"/>
    </w:pPr>
    <w:rPr>
      <w:rFonts w:ascii="Yu Mincho" w:eastAsia="Arial" w:hAnsi="Yu Mincho" w:cs="Yu Mincho"/>
    </w:rPr>
  </w:style>
  <w:style w:type="paragraph" w:customStyle="1" w:styleId="b11">
    <w:name w:val="b1"/>
    <w:basedOn w:val="Normal"/>
    <w:rsid w:val="00755136"/>
    <w:pPr>
      <w:spacing w:before="100" w:beforeAutospacing="1" w:after="100" w:afterAutospacing="1"/>
    </w:pPr>
    <w:rPr>
      <w:rFonts w:eastAsia="Arial"/>
      <w:sz w:val="24"/>
      <w:szCs w:val="24"/>
    </w:rPr>
  </w:style>
  <w:style w:type="paragraph" w:customStyle="1" w:styleId="10">
    <w:name w:val="吹き出し1"/>
    <w:basedOn w:val="Normal"/>
    <w:semiHidden/>
    <w:rsid w:val="00755136"/>
    <w:rPr>
      <w:rFonts w:ascii="Symbol" w:eastAsia="Symbol" w:hAnsi="Symbol" w:cs="Symbol"/>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0">
    <w:name w:val="吹き出し2"/>
    <w:basedOn w:val="Normal"/>
    <w:semiHidden/>
    <w:rsid w:val="00755136"/>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BodyTextIndent2">
    <w:name w:val="Body Text Indent 2"/>
    <w:basedOn w:val="Normal"/>
    <w:link w:val="BodyTextIndent2Char"/>
    <w:rsid w:val="00755136"/>
    <w:pPr>
      <w:ind w:leftChars="100" w:left="400" w:hangingChars="100" w:hanging="200"/>
    </w:pPr>
    <w:rPr>
      <w:rFonts w:eastAsia="Symbol"/>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ind w:left="851"/>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Normal"/>
    <w:next w:val="Normal"/>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2">
    <w:name w:val="题注1"/>
    <w:basedOn w:val="Normal"/>
    <w:next w:val="Normal"/>
    <w:rsid w:val="00755136"/>
    <w:pPr>
      <w:spacing w:before="120" w:after="120"/>
    </w:pPr>
    <w:rPr>
      <w:rFonts w:eastAsia="Symbol"/>
      <w:b/>
      <w:lang w:eastAsia="en-GB"/>
    </w:rPr>
  </w:style>
  <w:style w:type="paragraph" w:customStyle="1" w:styleId="HE">
    <w:name w:val="HE"/>
    <w:basedOn w:val="Normal"/>
    <w:rsid w:val="00755136"/>
    <w:rPr>
      <w:rFonts w:eastAsia="Symbol"/>
      <w:b/>
      <w:lang w:eastAsia="en-GB"/>
    </w:rPr>
  </w:style>
  <w:style w:type="paragraph" w:customStyle="1" w:styleId="HO">
    <w:name w:val="HO"/>
    <w:basedOn w:val="Normal"/>
    <w:rsid w:val="00755136"/>
    <w:pPr>
      <w:jc w:val="right"/>
    </w:pPr>
    <w:rPr>
      <w:rFonts w:eastAsia="Symbol"/>
      <w:b/>
      <w:lang w:eastAsia="en-GB"/>
    </w:rPr>
  </w:style>
  <w:style w:type="paragraph" w:customStyle="1" w:styleId="WP">
    <w:name w:val="WP"/>
    <w:basedOn w:val="Normal"/>
    <w:rsid w:val="00755136"/>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Normal"/>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Symbol"/>
      <w:lang w:eastAsia="en-GB"/>
    </w:rPr>
  </w:style>
  <w:style w:type="paragraph" w:customStyle="1" w:styleId="Teststep">
    <w:name w:val="Test step"/>
    <w:basedOn w:val="Normal"/>
    <w:rsid w:val="00755136"/>
    <w:pPr>
      <w:tabs>
        <w:tab w:val="left" w:pos="720"/>
      </w:tabs>
      <w:ind w:left="720" w:hanging="720"/>
    </w:pPr>
    <w:rPr>
      <w:rFonts w:eastAsia="Symbol"/>
      <w:lang w:eastAsia="en-GB"/>
    </w:rPr>
  </w:style>
  <w:style w:type="paragraph" w:customStyle="1" w:styleId="TableTitle">
    <w:name w:val="TableTitle"/>
    <w:basedOn w:val="BodyText2"/>
    <w:next w:val="BodyText2"/>
    <w:rsid w:val="00755136"/>
  </w:style>
  <w:style w:type="paragraph" w:customStyle="1" w:styleId="13">
    <w:name w:val="图表目录1"/>
    <w:basedOn w:val="Normal"/>
    <w:next w:val="Normal"/>
    <w:rsid w:val="00755136"/>
    <w:pPr>
      <w:ind w:left="400" w:hanging="400"/>
      <w:jc w:val="center"/>
    </w:pPr>
    <w:rPr>
      <w:rFonts w:eastAsia="Symbol"/>
      <w:b/>
      <w:lang w:eastAsia="en-GB"/>
    </w:rPr>
  </w:style>
  <w:style w:type="paragraph" w:customStyle="1" w:styleId="table">
    <w:name w:val="table"/>
    <w:basedOn w:val="Normal"/>
    <w:next w:val="Normal"/>
    <w:rsid w:val="00755136"/>
    <w:pPr>
      <w:jc w:val="center"/>
    </w:pPr>
    <w:rPr>
      <w:rFonts w:eastAsia="Symbol"/>
      <w:lang w:eastAsia="en-GB"/>
    </w:rPr>
  </w:style>
  <w:style w:type="paragraph" w:customStyle="1" w:styleId="t2">
    <w:name w:val="t2"/>
    <w:basedOn w:val="Normal"/>
    <w:rsid w:val="00755136"/>
    <w:rPr>
      <w:rFonts w:eastAsia="Symbol"/>
      <w:lang w:eastAsia="en-GB"/>
    </w:rPr>
  </w:style>
  <w:style w:type="paragraph" w:customStyle="1" w:styleId="CommentNokia">
    <w:name w:val="Comment Nokia"/>
    <w:basedOn w:val="Normal"/>
    <w:rsid w:val="00755136"/>
    <w:pPr>
      <w:tabs>
        <w:tab w:val="left" w:pos="360"/>
      </w:tabs>
      <w:ind w:left="360" w:hanging="360"/>
    </w:pPr>
    <w:rPr>
      <w:rFonts w:eastAsia="Symbol"/>
      <w:sz w:val="22"/>
      <w:lang w:eastAsia="en-GB"/>
    </w:rPr>
  </w:style>
  <w:style w:type="paragraph" w:customStyle="1" w:styleId="Copyright">
    <w:name w:val="Copyright"/>
    <w:basedOn w:val="Normal"/>
    <w:rsid w:val="00755136"/>
    <w:pPr>
      <w:jc w:val="center"/>
    </w:pPr>
    <w:rPr>
      <w:rFonts w:ascii="Yu Mincho" w:eastAsia="Symbol" w:hAnsi="Yu Mincho"/>
      <w:b/>
      <w:sz w:val="16"/>
      <w:lang w:eastAsia="ja-JP"/>
    </w:rPr>
  </w:style>
  <w:style w:type="paragraph" w:styleId="ListNumber5">
    <w:name w:val="List Number 5"/>
    <w:basedOn w:val="Normal"/>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pBdr>
        <w:top w:val="none" w:sz="0" w:space="0" w:color="auto"/>
      </w:pBdr>
      <w:spacing w:before="180"/>
      <w:outlineLvl w:val="1"/>
    </w:pPr>
    <w:rPr>
      <w:rFonts w:eastAsia="Arial"/>
      <w:sz w:val="32"/>
      <w:lang w:eastAsia="es-ES"/>
    </w:rPr>
  </w:style>
  <w:style w:type="paragraph" w:customStyle="1" w:styleId="TitleText">
    <w:name w:val="Title Text"/>
    <w:basedOn w:val="Normal"/>
    <w:next w:val="Normal"/>
    <w:rsid w:val="00755136"/>
    <w:pPr>
      <w:spacing w:after="220"/>
    </w:pPr>
    <w:rPr>
      <w:rFonts w:eastAsia="Symbol"/>
      <w:b/>
      <w:lang w:eastAsia="en-GB"/>
    </w:rPr>
  </w:style>
  <w:style w:type="paragraph" w:customStyle="1" w:styleId="berschrift2Head2A2">
    <w:name w:val="Überschrift 2.Head2A.2"/>
    <w:basedOn w:val="Heading1"/>
    <w:next w:val="Normal"/>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Heading2"/>
    <w:next w:val="Normal"/>
    <w:rsid w:val="00755136"/>
    <w:pPr>
      <w:spacing w:before="120"/>
      <w:outlineLvl w:val="2"/>
    </w:pPr>
    <w:rPr>
      <w:rFonts w:eastAsia="Symbol"/>
      <w:sz w:val="28"/>
      <w:lang w:eastAsia="de-DE"/>
    </w:rPr>
  </w:style>
  <w:style w:type="paragraph" w:customStyle="1" w:styleId="Reference">
    <w:name w:val="Reference"/>
    <w:basedOn w:val="Normal"/>
    <w:rsid w:val="00755136"/>
    <w:pPr>
      <w:ind w:left="567" w:hanging="283"/>
    </w:pPr>
    <w:rPr>
      <w:rFonts w:eastAsia="Symbol"/>
      <w:lang w:eastAsia="en-GB"/>
    </w:rPr>
  </w:style>
  <w:style w:type="paragraph" w:customStyle="1" w:styleId="Bullets">
    <w:name w:val="Bullets"/>
    <w:basedOn w:val="BodyText"/>
    <w:rsid w:val="00755136"/>
    <w:pPr>
      <w:widowControl w:val="0"/>
      <w:spacing w:after="120"/>
      <w:ind w:left="283" w:hanging="283"/>
    </w:pPr>
    <w:rPr>
      <w:rFonts w:eastAsia="Symbol"/>
      <w:lang w:eastAsia="de-DE"/>
    </w:rPr>
  </w:style>
  <w:style w:type="paragraph" w:styleId="ListNumber3">
    <w:name w:val="List Number 3"/>
    <w:basedOn w:val="Normal"/>
    <w:rsid w:val="00755136"/>
    <w:pPr>
      <w:tabs>
        <w:tab w:val="num" w:pos="720"/>
        <w:tab w:val="num" w:pos="926"/>
      </w:tabs>
      <w:ind w:left="926" w:hanging="360"/>
    </w:pPr>
    <w:rPr>
      <w:rFonts w:eastAsia="Symbol"/>
      <w:lang w:eastAsia="en-GB"/>
    </w:rPr>
  </w:style>
  <w:style w:type="paragraph" w:styleId="ListNumber4">
    <w:name w:val="List Number 4"/>
    <w:basedOn w:val="Normal"/>
    <w:rsid w:val="00755136"/>
    <w:pPr>
      <w:tabs>
        <w:tab w:val="num" w:pos="720"/>
        <w:tab w:val="num" w:pos="1209"/>
      </w:tabs>
      <w:ind w:left="1209" w:hanging="360"/>
    </w:pPr>
    <w:rPr>
      <w:rFonts w:eastAsia="Symbol"/>
      <w:lang w:eastAsia="en-GB"/>
    </w:rPr>
  </w:style>
  <w:style w:type="paragraph" w:customStyle="1" w:styleId="11BodyText">
    <w:name w:val="11 BodyText"/>
    <w:basedOn w:val="Normal"/>
    <w:rsid w:val="00755136"/>
    <w:pPr>
      <w:spacing w:after="220"/>
      <w:ind w:left="1298"/>
    </w:pPr>
    <w:rPr>
      <w:rFonts w:ascii="Yu Mincho" w:eastAsia="Arial" w:hAnsi="Yu Mincho"/>
      <w:lang w:eastAsia="en-GB"/>
    </w:rPr>
  </w:style>
  <w:style w:type="character" w:styleId="Strong">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Revision">
    <w:name w:val="Revision"/>
    <w:hidden/>
    <w:semiHidden/>
    <w:rsid w:val="00755136"/>
    <w:rPr>
      <w:rFonts w:eastAsia="MS Mincho"/>
      <w:lang w:val="en-GB" w:eastAsia="en-US"/>
    </w:rPr>
  </w:style>
  <w:style w:type="paragraph" w:styleId="EndnoteText">
    <w:name w:val="endnote text"/>
    <w:basedOn w:val="Normal"/>
    <w:link w:val="EndnoteTextChar"/>
    <w:rsid w:val="00755136"/>
    <w:pPr>
      <w:snapToGrid w:val="0"/>
    </w:pPr>
    <w:rPr>
      <w:rFonts w:eastAsia="Arial"/>
    </w:rPr>
  </w:style>
  <w:style w:type="character" w:customStyle="1" w:styleId="EndnoteTextChar">
    <w:name w:val="Endnote Text Char"/>
    <w:link w:val="EndnoteText"/>
    <w:rsid w:val="00755136"/>
    <w:rPr>
      <w:rFonts w:eastAsia="Arial"/>
      <w:lang w:val="en-GB" w:eastAsia="en-US"/>
    </w:rPr>
  </w:style>
  <w:style w:type="character" w:styleId="EndnoteReference">
    <w:name w:val="endnote reference"/>
    <w:rsid w:val="00755136"/>
    <w:rPr>
      <w:vertAlign w:val="superscript"/>
    </w:rPr>
  </w:style>
  <w:style w:type="numbering" w:customStyle="1" w:styleId="14">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Title">
    <w:name w:val="Title"/>
    <w:basedOn w:val="Normal"/>
    <w:next w:val="Normal"/>
    <w:link w:val="TitleChar"/>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755136"/>
    <w:rPr>
      <w:rFonts w:asciiTheme="majorHAnsi" w:eastAsia="宋体" w:hAnsiTheme="majorHAnsi" w:cstheme="majorBidi"/>
      <w:b/>
      <w:bCs/>
      <w:sz w:val="32"/>
      <w:szCs w:val="32"/>
      <w:lang w:val="en-GB"/>
    </w:rPr>
  </w:style>
  <w:style w:type="paragraph" w:customStyle="1" w:styleId="B1">
    <w:name w:val="B1+"/>
    <w:basedOn w:val="Normal"/>
    <w:rsid w:val="00755136"/>
    <w:pPr>
      <w:numPr>
        <w:numId w:val="8"/>
      </w:numPr>
    </w:pPr>
    <w:rPr>
      <w:rFonts w:eastAsia="Arial"/>
    </w:rPr>
  </w:style>
  <w:style w:type="paragraph" w:customStyle="1" w:styleId="FL">
    <w:name w:val="FL"/>
    <w:basedOn w:val="Normal"/>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Normal"/>
    <w:rsid w:val="00755136"/>
    <w:pPr>
      <w:keepNext/>
      <w:keepLines/>
      <w:ind w:right="134"/>
      <w:jc w:val="right"/>
    </w:pPr>
    <w:rPr>
      <w:rFonts w:ascii="Yu Mincho" w:eastAsia="Arial" w:hAnsi="Yu Mincho" w:cs="Yu Mincho"/>
      <w:sz w:val="18"/>
      <w:szCs w:val="18"/>
      <w:lang w:eastAsia="ko-KR"/>
    </w:rPr>
  </w:style>
  <w:style w:type="paragraph" w:customStyle="1" w:styleId="StyleTAC">
    <w:name w:val="Style TAC +"/>
    <w:basedOn w:val="TAC"/>
    <w:next w:val="TAC"/>
    <w:link w:val="StyleTACChar"/>
    <w:autoRedefine/>
    <w:rsid w:val="00755136"/>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Normal"/>
    <w:next w:val="Doc-text2JK"/>
    <w:link w:val="Doc-titleJKChar"/>
    <w:rsid w:val="00C0165F"/>
    <w:pPr>
      <w:ind w:left="1260" w:hanging="1260"/>
    </w:pPr>
    <w:rPr>
      <w:rFonts w:eastAsia="Symbol"/>
      <w:color w:val="0000FF"/>
      <w:szCs w:val="24"/>
      <w:lang w:eastAsia="en-GB"/>
    </w:rPr>
  </w:style>
  <w:style w:type="paragraph" w:customStyle="1" w:styleId="Doc-text2JK">
    <w:name w:val="Doc-text2_JK"/>
    <w:basedOn w:val="Normal"/>
    <w:link w:val="Doc-text2JKChar"/>
    <w:rsid w:val="00C0165F"/>
    <w:pPr>
      <w:tabs>
        <w:tab w:val="left" w:pos="1622"/>
      </w:tabs>
      <w:ind w:left="1622" w:hanging="363"/>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DefaultParagraphFont"/>
    <w:rsid w:val="004E5645"/>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1"/>
    <w:uiPriority w:val="99"/>
    <w:qFormat/>
    <w:rsid w:val="00D43146"/>
    <w:pPr>
      <w:ind w:firstLineChars="200" w:firstLine="420"/>
    </w:pPr>
  </w:style>
  <w:style w:type="character" w:customStyle="1" w:styleId="ListParagraphChar1">
    <w:name w:val="List Paragraph Char1"/>
    <w:aliases w:val="List Char,- Bullets Char1,リスト段落 Char,Lista1 Char1,?? ?? Char1,????? Char1,???? Char1,列出段落1 Char1,中等深浅网格 1 - 着色 21 Char1,¥¡¡¡¡ì¬º¥¹¥È¶ÎÂä Char1,ÁÐ³ö¶ÎÂä Char1,列表段落1 Char1,—ño’i—Ž Char1,¥ê¥¹¥È¶ÎÂä Char1,Lettre d'introduction Char"/>
    <w:link w:val="ListParagraph"/>
    <w:uiPriority w:val="34"/>
    <w:qFormat/>
    <w:rsid w:val="006535FE"/>
    <w:rPr>
      <w:rFonts w:ascii="Times New Roman" w:eastAsia="宋体" w:hAnsi="Times New Roman"/>
      <w:lang w:val="en-GB"/>
    </w:rPr>
  </w:style>
  <w:style w:type="paragraph" w:customStyle="1" w:styleId="Tablehead">
    <w:name w:val="Table_head"/>
    <w:basedOn w:val="Normal"/>
    <w:link w:val="TableheadChar"/>
    <w:qFormat/>
    <w:rsid w:val="00014237"/>
    <w:pPr>
      <w:keepNext/>
      <w:tabs>
        <w:tab w:val="left" w:pos="1134"/>
        <w:tab w:val="left" w:pos="1871"/>
        <w:tab w:val="left" w:pos="2268"/>
      </w:tabs>
      <w:spacing w:before="80" w:after="80"/>
      <w:jc w:val="center"/>
    </w:pPr>
    <w:rPr>
      <w:rFonts w:ascii="Times New Roman Bold" w:eastAsia="Times New Roman" w:hAnsi="Times New Roman Bold" w:cs="Times New Roman Bold"/>
      <w:b/>
      <w:lang w:eastAsia="en-US"/>
    </w:rPr>
  </w:style>
  <w:style w:type="character" w:customStyle="1" w:styleId="TableheadChar">
    <w:name w:val="Table_head Char"/>
    <w:link w:val="Tablehead"/>
    <w:qFormat/>
    <w:locked/>
    <w:rsid w:val="00014237"/>
    <w:rPr>
      <w:rFonts w:ascii="Times New Roman Bold" w:eastAsia="Times New Roman" w:hAnsi="Times New Roman Bold" w:cs="Times New Roman Bold"/>
      <w:b/>
      <w:lang w:val="en-GB" w:eastAsia="en-US"/>
    </w:rPr>
  </w:style>
  <w:style w:type="character" w:customStyle="1" w:styleId="15">
    <w:name w:val="未处理的提及1"/>
    <w:basedOn w:val="DefaultParagraphFont"/>
    <w:uiPriority w:val="99"/>
    <w:semiHidden/>
    <w:unhideWhenUsed/>
    <w:rsid w:val="00A511D3"/>
    <w:rPr>
      <w:color w:val="605E5C"/>
      <w:shd w:val="clear" w:color="auto" w:fill="E1DFDD"/>
    </w:rPr>
  </w:style>
  <w:style w:type="paragraph" w:customStyle="1" w:styleId="Default">
    <w:name w:val="Default"/>
    <w:rsid w:val="000648D1"/>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basedOn w:val="DefaultParagraphFont"/>
    <w:uiPriority w:val="99"/>
    <w:qFormat/>
    <w:locked/>
    <w:rsid w:val="00633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3857355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014438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56272910">
      <w:bodyDiv w:val="1"/>
      <w:marLeft w:val="0"/>
      <w:marRight w:val="0"/>
      <w:marTop w:val="0"/>
      <w:marBottom w:val="0"/>
      <w:divBdr>
        <w:top w:val="none" w:sz="0" w:space="0" w:color="auto"/>
        <w:left w:val="none" w:sz="0" w:space="0" w:color="auto"/>
        <w:bottom w:val="none" w:sz="0" w:space="0" w:color="auto"/>
        <w:right w:val="none" w:sz="0" w:space="0" w:color="auto"/>
      </w:divBdr>
      <w:divsChild>
        <w:div w:id="1907296290">
          <w:marLeft w:val="1166"/>
          <w:marRight w:val="0"/>
          <w:marTop w:val="0"/>
          <w:marBottom w:val="0"/>
          <w:divBdr>
            <w:top w:val="none" w:sz="0" w:space="0" w:color="auto"/>
            <w:left w:val="none" w:sz="0" w:space="0" w:color="auto"/>
            <w:bottom w:val="none" w:sz="0" w:space="0" w:color="auto"/>
            <w:right w:val="none" w:sz="0" w:space="0" w:color="auto"/>
          </w:divBdr>
        </w:div>
        <w:div w:id="1638998502">
          <w:marLeft w:val="1166"/>
          <w:marRight w:val="0"/>
          <w:marTop w:val="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16508087">
      <w:bodyDiv w:val="1"/>
      <w:marLeft w:val="0"/>
      <w:marRight w:val="0"/>
      <w:marTop w:val="0"/>
      <w:marBottom w:val="0"/>
      <w:divBdr>
        <w:top w:val="none" w:sz="0" w:space="0" w:color="auto"/>
        <w:left w:val="none" w:sz="0" w:space="0" w:color="auto"/>
        <w:bottom w:val="none" w:sz="0" w:space="0" w:color="auto"/>
        <w:right w:val="none" w:sz="0" w:space="0" w:color="auto"/>
      </w:divBdr>
    </w:div>
    <w:div w:id="750467118">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892429797">
      <w:bodyDiv w:val="1"/>
      <w:marLeft w:val="0"/>
      <w:marRight w:val="0"/>
      <w:marTop w:val="0"/>
      <w:marBottom w:val="0"/>
      <w:divBdr>
        <w:top w:val="none" w:sz="0" w:space="0" w:color="auto"/>
        <w:left w:val="none" w:sz="0" w:space="0" w:color="auto"/>
        <w:bottom w:val="none" w:sz="0" w:space="0" w:color="auto"/>
        <w:right w:val="none" w:sz="0" w:space="0" w:color="auto"/>
      </w:divBdr>
      <w:divsChild>
        <w:div w:id="1448699022">
          <w:marLeft w:val="274"/>
          <w:marRight w:val="0"/>
          <w:marTop w:val="150"/>
          <w:marBottom w:val="0"/>
          <w:divBdr>
            <w:top w:val="none" w:sz="0" w:space="0" w:color="auto"/>
            <w:left w:val="none" w:sz="0" w:space="0" w:color="auto"/>
            <w:bottom w:val="none" w:sz="0" w:space="0" w:color="auto"/>
            <w:right w:val="none" w:sz="0" w:space="0" w:color="auto"/>
          </w:divBdr>
        </w:div>
      </w:divsChild>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36387733">
      <w:bodyDiv w:val="1"/>
      <w:marLeft w:val="0"/>
      <w:marRight w:val="0"/>
      <w:marTop w:val="0"/>
      <w:marBottom w:val="0"/>
      <w:divBdr>
        <w:top w:val="none" w:sz="0" w:space="0" w:color="auto"/>
        <w:left w:val="none" w:sz="0" w:space="0" w:color="auto"/>
        <w:bottom w:val="none" w:sz="0" w:space="0" w:color="auto"/>
        <w:right w:val="none" w:sz="0" w:space="0" w:color="auto"/>
      </w:divBdr>
      <w:divsChild>
        <w:div w:id="1281841119">
          <w:marLeft w:val="1166"/>
          <w:marRight w:val="0"/>
          <w:marTop w:val="77"/>
          <w:marBottom w:val="0"/>
          <w:divBdr>
            <w:top w:val="none" w:sz="0" w:space="0" w:color="auto"/>
            <w:left w:val="none" w:sz="0" w:space="0" w:color="auto"/>
            <w:bottom w:val="none" w:sz="0" w:space="0" w:color="auto"/>
            <w:right w:val="none" w:sz="0" w:space="0" w:color="auto"/>
          </w:divBdr>
        </w:div>
        <w:div w:id="1937055577">
          <w:marLeft w:val="1166"/>
          <w:marRight w:val="0"/>
          <w:marTop w:val="77"/>
          <w:marBottom w:val="0"/>
          <w:divBdr>
            <w:top w:val="none" w:sz="0" w:space="0" w:color="auto"/>
            <w:left w:val="none" w:sz="0" w:space="0" w:color="auto"/>
            <w:bottom w:val="none" w:sz="0" w:space="0" w:color="auto"/>
            <w:right w:val="none" w:sz="0" w:space="0" w:color="auto"/>
          </w:divBdr>
        </w:div>
        <w:div w:id="1884828564">
          <w:marLeft w:val="1800"/>
          <w:marRight w:val="0"/>
          <w:marTop w:val="67"/>
          <w:marBottom w:val="0"/>
          <w:divBdr>
            <w:top w:val="none" w:sz="0" w:space="0" w:color="auto"/>
            <w:left w:val="none" w:sz="0" w:space="0" w:color="auto"/>
            <w:bottom w:val="none" w:sz="0" w:space="0" w:color="auto"/>
            <w:right w:val="none" w:sz="0" w:space="0" w:color="auto"/>
          </w:divBdr>
        </w:div>
        <w:div w:id="2072658637">
          <w:marLeft w:val="1800"/>
          <w:marRight w:val="0"/>
          <w:marTop w:val="67"/>
          <w:marBottom w:val="0"/>
          <w:divBdr>
            <w:top w:val="none" w:sz="0" w:space="0" w:color="auto"/>
            <w:left w:val="none" w:sz="0" w:space="0" w:color="auto"/>
            <w:bottom w:val="none" w:sz="0" w:space="0" w:color="auto"/>
            <w:right w:val="none" w:sz="0" w:space="0" w:color="auto"/>
          </w:divBdr>
        </w:div>
        <w:div w:id="1258176564">
          <w:marLeft w:val="1800"/>
          <w:marRight w:val="0"/>
          <w:marTop w:val="67"/>
          <w:marBottom w:val="0"/>
          <w:divBdr>
            <w:top w:val="none" w:sz="0" w:space="0" w:color="auto"/>
            <w:left w:val="none" w:sz="0" w:space="0" w:color="auto"/>
            <w:bottom w:val="none" w:sz="0" w:space="0" w:color="auto"/>
            <w:right w:val="none" w:sz="0" w:space="0" w:color="auto"/>
          </w:divBdr>
        </w:div>
        <w:div w:id="681665958">
          <w:marLeft w:val="1166"/>
          <w:marRight w:val="0"/>
          <w:marTop w:val="77"/>
          <w:marBottom w:val="0"/>
          <w:divBdr>
            <w:top w:val="none" w:sz="0" w:space="0" w:color="auto"/>
            <w:left w:val="none" w:sz="0" w:space="0" w:color="auto"/>
            <w:bottom w:val="none" w:sz="0" w:space="0" w:color="auto"/>
            <w:right w:val="none" w:sz="0" w:space="0" w:color="auto"/>
          </w:divBdr>
        </w:div>
      </w:divsChild>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721955">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770353">
      <w:bodyDiv w:val="1"/>
      <w:marLeft w:val="0"/>
      <w:marRight w:val="0"/>
      <w:marTop w:val="0"/>
      <w:marBottom w:val="0"/>
      <w:divBdr>
        <w:top w:val="none" w:sz="0" w:space="0" w:color="auto"/>
        <w:left w:val="none" w:sz="0" w:space="0" w:color="auto"/>
        <w:bottom w:val="none" w:sz="0" w:space="0" w:color="auto"/>
        <w:right w:val="none" w:sz="0" w:space="0" w:color="auto"/>
      </w:divBdr>
      <w:divsChild>
        <w:div w:id="747390259">
          <w:marLeft w:val="2405"/>
          <w:marRight w:val="0"/>
          <w:marTop w:val="77"/>
          <w:marBottom w:val="0"/>
          <w:divBdr>
            <w:top w:val="none" w:sz="0" w:space="0" w:color="auto"/>
            <w:left w:val="none" w:sz="0" w:space="0" w:color="auto"/>
            <w:bottom w:val="none" w:sz="0" w:space="0" w:color="auto"/>
            <w:right w:val="none" w:sz="0" w:space="0" w:color="auto"/>
          </w:divBdr>
        </w:div>
      </w:divsChild>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665821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2802831">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399330575">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5397557">
      <w:bodyDiv w:val="1"/>
      <w:marLeft w:val="0"/>
      <w:marRight w:val="0"/>
      <w:marTop w:val="0"/>
      <w:marBottom w:val="0"/>
      <w:divBdr>
        <w:top w:val="none" w:sz="0" w:space="0" w:color="auto"/>
        <w:left w:val="none" w:sz="0" w:space="0" w:color="auto"/>
        <w:bottom w:val="none" w:sz="0" w:space="0" w:color="auto"/>
        <w:right w:val="none" w:sz="0" w:space="0" w:color="auto"/>
      </w:divBdr>
      <w:divsChild>
        <w:div w:id="2057855169">
          <w:marLeft w:val="547"/>
          <w:marRight w:val="0"/>
          <w:marTop w:val="0"/>
          <w:marBottom w:val="0"/>
          <w:divBdr>
            <w:top w:val="none" w:sz="0" w:space="0" w:color="auto"/>
            <w:left w:val="none" w:sz="0" w:space="0" w:color="auto"/>
            <w:bottom w:val="none" w:sz="0" w:space="0" w:color="auto"/>
            <w:right w:val="none" w:sz="0" w:space="0" w:color="auto"/>
          </w:divBdr>
        </w:div>
        <w:div w:id="537855299">
          <w:marLeft w:val="1166"/>
          <w:marRight w:val="0"/>
          <w:marTop w:val="0"/>
          <w:marBottom w:val="0"/>
          <w:divBdr>
            <w:top w:val="none" w:sz="0" w:space="0" w:color="auto"/>
            <w:left w:val="none" w:sz="0" w:space="0" w:color="auto"/>
            <w:bottom w:val="none" w:sz="0" w:space="0" w:color="auto"/>
            <w:right w:val="none" w:sz="0" w:space="0" w:color="auto"/>
          </w:divBdr>
        </w:div>
        <w:div w:id="2062560372">
          <w:marLeft w:val="1166"/>
          <w:marRight w:val="0"/>
          <w:marTop w:val="0"/>
          <w:marBottom w:val="0"/>
          <w:divBdr>
            <w:top w:val="none" w:sz="0" w:space="0" w:color="auto"/>
            <w:left w:val="none" w:sz="0" w:space="0" w:color="auto"/>
            <w:bottom w:val="none" w:sz="0" w:space="0" w:color="auto"/>
            <w:right w:val="none" w:sz="0" w:space="0" w:color="auto"/>
          </w:divBdr>
        </w:div>
        <w:div w:id="1307080830">
          <w:marLeft w:val="1166"/>
          <w:marRight w:val="0"/>
          <w:marTop w:val="0"/>
          <w:marBottom w:val="0"/>
          <w:divBdr>
            <w:top w:val="none" w:sz="0" w:space="0" w:color="auto"/>
            <w:left w:val="none" w:sz="0" w:space="0" w:color="auto"/>
            <w:bottom w:val="none" w:sz="0" w:space="0" w:color="auto"/>
            <w:right w:val="none" w:sz="0" w:space="0" w:color="auto"/>
          </w:divBdr>
        </w:div>
        <w:div w:id="1813868868">
          <w:marLeft w:val="1166"/>
          <w:marRight w:val="0"/>
          <w:marTop w:val="0"/>
          <w:marBottom w:val="0"/>
          <w:divBdr>
            <w:top w:val="none" w:sz="0" w:space="0" w:color="auto"/>
            <w:left w:val="none" w:sz="0" w:space="0" w:color="auto"/>
            <w:bottom w:val="none" w:sz="0" w:space="0" w:color="auto"/>
            <w:right w:val="none" w:sz="0" w:space="0" w:color="auto"/>
          </w:divBdr>
        </w:div>
      </w:divsChild>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5655197">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2154530">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4595161">
      <w:bodyDiv w:val="1"/>
      <w:marLeft w:val="0"/>
      <w:marRight w:val="0"/>
      <w:marTop w:val="0"/>
      <w:marBottom w:val="0"/>
      <w:divBdr>
        <w:top w:val="none" w:sz="0" w:space="0" w:color="auto"/>
        <w:left w:val="none" w:sz="0" w:space="0" w:color="auto"/>
        <w:bottom w:val="none" w:sz="0" w:space="0" w:color="auto"/>
        <w:right w:val="none" w:sz="0" w:space="0" w:color="auto"/>
      </w:divBdr>
      <w:divsChild>
        <w:div w:id="344603044">
          <w:marLeft w:val="547"/>
          <w:marRight w:val="0"/>
          <w:marTop w:val="86"/>
          <w:marBottom w:val="0"/>
          <w:divBdr>
            <w:top w:val="none" w:sz="0" w:space="0" w:color="auto"/>
            <w:left w:val="none" w:sz="0" w:space="0" w:color="auto"/>
            <w:bottom w:val="none" w:sz="0" w:space="0" w:color="auto"/>
            <w:right w:val="none" w:sz="0" w:space="0" w:color="auto"/>
          </w:divBdr>
        </w:div>
      </w:divsChild>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5774549">
      <w:bodyDiv w:val="1"/>
      <w:marLeft w:val="0"/>
      <w:marRight w:val="0"/>
      <w:marTop w:val="0"/>
      <w:marBottom w:val="0"/>
      <w:divBdr>
        <w:top w:val="none" w:sz="0" w:space="0" w:color="auto"/>
        <w:left w:val="none" w:sz="0" w:space="0" w:color="auto"/>
        <w:bottom w:val="none" w:sz="0" w:space="0" w:color="auto"/>
        <w:right w:val="none" w:sz="0" w:space="0" w:color="auto"/>
      </w:divBdr>
      <w:divsChild>
        <w:div w:id="1231307763">
          <w:marLeft w:val="1166"/>
          <w:marRight w:val="0"/>
          <w:marTop w:val="0"/>
          <w:marBottom w:val="0"/>
          <w:divBdr>
            <w:top w:val="none" w:sz="0" w:space="0" w:color="auto"/>
            <w:left w:val="none" w:sz="0" w:space="0" w:color="auto"/>
            <w:bottom w:val="none" w:sz="0" w:space="0" w:color="auto"/>
            <w:right w:val="none" w:sz="0" w:space="0" w:color="auto"/>
          </w:divBdr>
        </w:div>
      </w:divsChild>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77835880">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4495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file:///C:\Users\z00583471\AppData\Local\Temp\Docs\R1-2404108.zip" TargetMode="Externa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44370-AEA4-4BA8-BEEF-A8B297D9E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TotalTime>
  <Pages>4</Pages>
  <Words>1131</Words>
  <Characters>6447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Zhangleiming (Roger)</cp:lastModifiedBy>
  <cp:revision>3</cp:revision>
  <cp:lastPrinted>2010-01-07T02:23:00Z</cp:lastPrinted>
  <dcterms:created xsi:type="dcterms:W3CDTF">2024-08-30T07:26:00Z</dcterms:created>
  <dcterms:modified xsi:type="dcterms:W3CDTF">2024-08-31T08:08:00Z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(3)Pz57eO1fWkSip6gpLKB7kOqj71cFZYglsDcU1heB7GL2iJRWWZ00ck2MqTiNL2Bm75E+D2q0
KiOnQZ7tPww5nA5mL4hMchJUjDJef32F70FgyDr4v17GbCq/A3JENoBfU/lPZEBymFUr3kK8
/PHFivSOLB4w+40fz56h8Eu2NiPIzacwxuO1lu7v4EbQKncWEkjWQQHW8CHsPYIv3K2yW50c
zabxnyMaLMWkIXZhNe</vt:lpwstr>
  </property>
  <property fmtid="{D5CDD505-2E9C-101B-9397-08002B2CF9AE}" pid="15" name="_2015_ms_pID_725343_00">
    <vt:lpwstr>_2015_ms_pID_725343</vt:lpwstr>
  </property>
  <property fmtid="{D5CDD505-2E9C-101B-9397-08002B2CF9AE}" pid="16" name="_2015_ms_pID_7253431">
    <vt:lpwstr>FZZ+uIHgZEwdLktQ+FRffz0KqFFmn8H+s8l9QWlMJaIkhKxLprynDE
lGODUbs0PH1hhCLASclTE20ymclkefwAJNU34PBXxfhJ/lWl1WxCutbRxzN3D35YabQGtlZx
IeJyxBk3YGt+xjB7b8ltE3AakZyJ571eyFaxKUyq3MgLDhjwabu5qDyQDgP/dwAAF5kn7RU+
TMPOedKZ9q5GWwoylumA/jq4BJYOahbjxybT</vt:lpwstr>
  </property>
  <property fmtid="{D5CDD505-2E9C-101B-9397-08002B2CF9AE}" pid="17" name="_2015_ms_pID_7253431_00">
    <vt:lpwstr>_2015_ms_pID_7253431</vt:lpwstr>
  </property>
  <property fmtid="{D5CDD505-2E9C-101B-9397-08002B2CF9AE}" pid="18" name="_2015_ms_pID_7253432">
    <vt:lpwstr>DQ==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1707304481</vt:lpwstr>
  </property>
</Properties>
</file>